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BZ.2007.7 vom 23. Mai 2007</w:t>
      </w:r>
    </w:p>
    <w:p>
      <w:r>
        <w:t>SG Gerichte, 2007-05-23, DE</w:t>
      </w:r>
    </w:p>
    <w:p>
      <w:r>
        <w:rPr>
          <w:b/>
        </w:rPr>
        <w:t xml:space="preserve">Quelle: </w:t>
      </w:r>
      <w:r>
        <w:t>https://mcp.opencaselaw.ch/entscheid/sg_gerichte_BZ.2007.7</w:t>
      </w:r>
    </w:p>
    <w:p>
      <w:r>
        <w:t>FR: SG_GERICHTE BZ.2007.7 du 23 mai 2007</w:t>
      </w:r>
    </w:p>
    <w:p>
      <w:r>
        <w:t>IT: SG_GERICHTE BZ.2007.7 del 23 maggio 2007</w:t>
      </w:r>
    </w:p>
    <w:p>
      <w:pPr>
        <w:pStyle w:val="Heading2"/>
      </w:pPr>
      <w:r>
        <w:t>Regeste</w:t>
      </w:r>
    </w:p>
    <w:p>
      <w:r>
        <w:t>Art. 337 Abs. 2 und Art. 328 Abs. 1 OR (SR220); Art. 5 Abs. 3 GIG (SR 151.1). Begeht ein Mitarbeiter, der Mitglied des Kaders ist, in einer relativ kurzen Zeitspanne von nur vier Monaten an mehreren Mitarbeiterinnen sexuelle Belästigungen, so ist eine fristlose Entlassung gerechtfertigt. Mit einer blossen Verwarnung und ordentlichen Kündigung hätte die Arbeitgeberin ihre Fürsorgepflicht nicht erfüllen können. Die Arbeitgeberin hatte ferner ihre Befugnis, die fristlose Entlassung auszusprechen, nicht verwirkt, da angesichts des weiten Tätigkeitsbereichs des Mitarbeiters entsprechende Abklärungen nicht von einem Tag auf den andern getroffen werden konnten (Kantonsgericht St. Gallen, III. Zivilkammer, 23. Mai 2007, BZ.2007.7).</w:t>
      </w:r>
    </w:p>
    <w:p>
      <w:pPr>
        <w:pStyle w:val="Heading2"/>
      </w:pPr>
      <w:r>
        <w:t>Volltext</w:t>
      </w:r>
    </w:p>
    <w:p>
      <w:r>
        <w:t>St.Gallen Kantonsgericht Zivilkammern (inkl. Einzelrichter) 23.05.2007 BZ.2007.7</w:t>
      </w:r>
    </w:p>
    <w:p>
      <w:r>
        <w:t>Art. 337 Abs. 2 und Art. 328 Abs. 1 OR (SR220); Art. 5 Abs. 3 GIG (SR 151.1). Begeht ein Mitarbeiter, der Mitglied des Kaders ist, in einer relativ kurzen Zeitspanne von nur vier Monaten an mehreren Mitarbeiterinnen sexuelle Belästigungen, so ist eine fristlose Entlassung gerechtfertigt. Mit einer blossen Verwarnung und ordentlichen Kündigung hätte die Arbeitgeberin ihre Fürsorgepflicht nicht erfüllen können. Die Arbeitgeberin hatte ferner ihre Befugnis, die fristlose Entlassung auszusprechen, nicht verwirkt, da angesichts des weiten Tätigkeitsbereichs des Mitarbeiters entsprechende Abklärungen nicht von einem Tag auf den andern getroffen werden konnten (Kantonsgericht St. Gallen, III. Zivilkammer, 23. Mai 2007, BZ.2007.7).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