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BZ.2007.56 vom 16. Juli 2008</w:t>
      </w:r>
    </w:p>
    <w:p>
      <w:r>
        <w:t>SG Gerichte, 2008-07-16, DE</w:t>
      </w:r>
    </w:p>
    <w:p>
      <w:r>
        <w:rPr>
          <w:b/>
        </w:rPr>
        <w:t xml:space="preserve">Quelle: </w:t>
      </w:r>
      <w:r>
        <w:t>https://mcp.opencaselaw.ch/entscheid/sg_gerichte_BZ.2007.56</w:t>
      </w:r>
    </w:p>
    <w:p>
      <w:r>
        <w:t>FR: SG_GERICHTE BZ.2007.56 du 16 juillet 2008</w:t>
      </w:r>
    </w:p>
    <w:p>
      <w:r>
        <w:t>IT: SG_GERICHTE BZ.2007.56 del 16 luglio 2008</w:t>
      </w:r>
    </w:p>
    <w:p>
      <w:pPr>
        <w:pStyle w:val="Heading2"/>
      </w:pPr>
      <w:r>
        <w:t>Regeste</w:t>
      </w:r>
    </w:p>
    <w:p>
      <w:r>
        <w:t>Art. 2 Abs. 1 und Art. 18 LugÜ (SR 0.275.11), Art. 83 Abs. 2 SchKG (SR 281.1) und Art. 148 Abs. 2 IPRG (SR 291); Art. 116 f., 128 Abs. 1 und 133 Abs. 3 IPRG; Art. 126 Abs. 2 IPRG; §§ 863, 914, 1036, 1037 und 1323 ABGB; Art. 2 Abs. 2 ZGB (SR 210); Art. 126 OR (SR 220); Art. 78 ZPO (SGS 961.2). Internationale Zuständigkeit bei Aberkennungsklage des Schweizer Schuldners am Betreibungsort und Geltendmachung einer Verrechnungsforderung. Anwendbares Recht der Verrechnung. Anwendbares Recht bei Geltendmachung einer Verrechnungsforderung durch den Schweizer Kunden gegenüber der österreichischen Bank im Zusammenhang mit dem Verbrauchergirokonto des Kunden und Fehlen einer Rechtswahl. Ansprüche des Kunden nach österreichischem Recht bei vertragswidriger Fehlbuchung durch die Bank; Geltendmachung des Erfüllungsanspruchs auf Auszahlung auf dem Weg der Verrechnung. Geschäftsführung ohne Auftrag bei bestehendem Vertrag nach österreichischem Recht. Auslegung nach österreichischem Recht, ob eine durch den Kunden nicht autorisierte Buchung von ihm nachträglich durch Stillschweigen genehmigt wurde. Anwendbares Recht für die Rechtsfigur der Empfangsbotenschaft; Zurechnung einer an den Empfangsboten übermittelten Erklärung. Anwendbares Recht bei Verrechnungsverzicht und Prüfung des Vorliegens eines Verrechnungsverzichts. Anwendbares Recht bei Rechtsmissbrauch im Verrechnungsrecht und Prüfung des Vorliegens der Rechtsmissbräuchlichkeit einer Verrechnungserklärung (Kantonsgericht St. Gallen, III. Zivilkammer, 16. Juli 2008, BZ.2007.56).</w:t>
      </w:r>
    </w:p>
    <w:p>
      <w:pPr>
        <w:pStyle w:val="Heading2"/>
      </w:pPr>
      <w:r>
        <w:t>Volltext</w:t>
      </w:r>
    </w:p>
    <w:p>
      <w:r>
        <w:t>St.Gallen Kantonsgericht Zivilkammern (inkl. Einzelrichter) 16.07.2008 BZ.2007.56</w:t>
      </w:r>
    </w:p>
    <w:p>
      <w:r>
        <w:t>Art. 2 Abs. 1 und Art. 18 LugÜ (SR 0.275.11), Art. 83 Abs. 2 SchKG (SR 281.1) und Art. 148 Abs. 2 IPRG (SR 291); Art. 116 f., 128 Abs. 1 und 133 Abs. 3 IPRG; Art. 126 Abs. 2 IPRG; §§ 863, 914, 1036, 1037 und 1323 ABGB; Art. 2 Abs. 2 ZGB (SR 210); Art. 126 OR (SR 220); Art. 78 ZPO (SGS 961.2). Internationale Zuständigkeit bei Aberkennungsklage des Schweizer Schuldners am Betreibungsort und Geltendmachung einer Verrechnungsforderung. Anwendbares Recht der Verrechnung. Anwendbares Recht bei Geltendmachung einer Verrechnungsforderung durch den Schweizer Kunden gegenüber der österreichischen Bank im Zusammenhang mit dem Verbrauchergirokonto des Kunden und Fehlen einer Rechtswahl. Ansprüche des Kunden nach österreichischem Recht bei vertragswidriger Fehlbuchung durch die Bank; Geltendmachung des Erfüllungsanspruchs auf Auszahlung auf dem Weg der Verrechnung. Geschäftsführung ohne Auftrag bei bestehendem Vertrag nach österreichischem Recht. Auslegung nach österreichischem Recht, ob eine durch den Kunden nicht autorisierte Buchung von ihm nachträglich durch Stillschweigen genehmigt wurde. Anwendbares Recht für die Rechtsfigur der Empfangsbotenschaft; Zurechnung einer an den Empfangsboten übermittelten Erklärung. Anwendbares Recht bei Verrechnungsverzicht und Prüfung des Vorliegens eines Verrechnungsverzichts. Anwendbares Recht bei Rechtsmissbrauch im Verrechnungsrecht und Prüfung des Vorliegens der Rechtsmissbräuchlichkeit einer Verrechnungserklärung (Kantonsgericht St. Gallen, III. Zivilkammer, 16. Juli 2008, BZ.2007.56).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