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BZ.2007.45 vom 3. Dezember 2007</w:t>
      </w:r>
    </w:p>
    <w:p>
      <w:r>
        <w:t>SG Gerichte, 2007-12-03, DE</w:t>
      </w:r>
    </w:p>
    <w:p>
      <w:r>
        <w:rPr>
          <w:b/>
        </w:rPr>
        <w:t xml:space="preserve">Quelle: </w:t>
      </w:r>
      <w:r>
        <w:t>https://mcp.opencaselaw.ch/entscheid/sg_gerichte_BZ.2007.45</w:t>
      </w:r>
    </w:p>
    <w:p>
      <w:r>
        <w:t>FR: SG_GERICHTE BZ.2007.45 du 3 décembre 2007</w:t>
      </w:r>
    </w:p>
    <w:p>
      <w:r>
        <w:t>IT: SG_GERICHTE BZ.2007.45 del 3 dicembre 2007</w:t>
      </w:r>
    </w:p>
    <w:p>
      <w:pPr>
        <w:pStyle w:val="Heading2"/>
      </w:pPr>
      <w:r>
        <w:t>Regeste</w:t>
      </w:r>
    </w:p>
    <w:p>
      <w:r>
        <w:t>Art. 1 Abs. 1, 6 und 112 OR (SR 220).Unwidersprochen gebliebenes kaufmännisches Bestätigungsschreiben; Voraussetzungen für die Annahme eines echten Vertrags zugunsten Dritter. Abweisung der Berufung (Kantonsgericht St. Gallen, Präsident der III. Zivilkammer, 3. Dezember 2007, BZ.2007.45).</w:t>
      </w:r>
    </w:p>
    <w:p>
      <w:pPr>
        <w:pStyle w:val="Heading2"/>
      </w:pPr>
      <w:r>
        <w:t>Volltext</w:t>
      </w:r>
    </w:p>
    <w:p>
      <w:r>
        <w:t>St.Gallen Kantonsgericht Zivilkammern (inkl. Einzelrichter) 03.12.2007 BZ.2007.45</w:t>
      </w:r>
    </w:p>
    <w:p>
      <w:r>
        <w:t>Art. 1 Abs. 1, 6 und 112 OR (SR 220).Unwidersprochen gebliebenes kaufmännisches Bestätigungsschreiben; Voraussetzungen für die Annahme eines echten Vertrags zugunsten Dritter. Abweisung der Berufung (Kantonsgericht St. Gallen, Präsident der III. Zivilkammer, 3. Dezember 2007, BZ.2007.45).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