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BZ.2006.72 vom 1. März 2007</w:t>
      </w:r>
    </w:p>
    <w:p>
      <w:r>
        <w:t>SG Gerichte, 2007-03-01, DE</w:t>
      </w:r>
    </w:p>
    <w:p>
      <w:r>
        <w:rPr>
          <w:b/>
        </w:rPr>
        <w:t xml:space="preserve">Quelle: </w:t>
      </w:r>
      <w:r>
        <w:t>https://mcp.opencaselaw.ch/entscheid/sg_gerichte_BZ.2006.72</w:t>
      </w:r>
    </w:p>
    <w:p>
      <w:r>
        <w:t>FR: SG_GERICHTE BZ.2006.72 du 1 mars 2007</w:t>
      </w:r>
    </w:p>
    <w:p>
      <w:r>
        <w:t>IT: SG_GERICHTE BZ.2006.72 del 1 marzo 2007</w:t>
      </w:r>
    </w:p>
    <w:p>
      <w:pPr>
        <w:pStyle w:val="Heading2"/>
      </w:pPr>
      <w:r>
        <w:t>Regeste</w:t>
      </w:r>
    </w:p>
    <w:p>
      <w:r>
        <w:t>Art. 107-109 OR, Art. 394 ff., 404 Abs. 1 OR. Vorzeitige Auflösung eines Unterrichtsvertrags für eine dreijährige Tanzausbildung durch die Tanzschule. Voraussetzungen der Anwendbarkeit zwingenden Typenrechts auf einen Innominatkontrakt; Möglichkeit der Berufung auf das jederzeitige Widerrufs- und Kündigungsrechts von Art. 404 Abs. 1 OR im konkreten Fall verneint. Anwendbarkeit der Verzugsfolgen von Art. 107-109 OR auf Dauerschuldverhältnisse; Zulässigkeit des rückwirkenden Vertragsrücktritts nach Art. 109 OR (d.h. auch bezüglich bereits erbrachter Leistungen) im besonderen Fall bejaht (Kantonsgericht, Präsident der III. Zivilkammer, 1. März 2007, BZ.2006.72).</w:t>
      </w:r>
    </w:p>
    <w:p>
      <w:pPr>
        <w:pStyle w:val="Heading2"/>
      </w:pPr>
      <w:r>
        <w:t>Volltext</w:t>
      </w:r>
    </w:p>
    <w:p>
      <w:r>
        <w:t>St.Gallen Kantonsgericht Zivilkammern (inkl. Einzelrichter) 03.04.2007 BZ.2006.72</w:t>
      </w:r>
    </w:p>
    <w:p>
      <w:r>
        <w:t>Art. 107-109 OR, Art. 394 ff., 404 Abs. 1 OR. Vorzeitige Auflösung eines Unterrichtsvertrags für eine dreijährige Tanzausbildung durch die Tanzschule. Voraussetzungen der Anwendbarkeit zwingenden Typenrechts auf einen Innominatkontrakt; Möglichkeit der Berufung auf das jederzeitige Widerrufs- und Kündigungsrechts von Art. 404 Abs. 1 OR im konkreten Fall verneint. Anwendbarkeit der Verzugsfolgen von Art. 107-109 OR auf Dauerschuldverhältnisse; Zulässigkeit des rückwirkenden Vertragsrücktritts nach Art. 109 OR (d.h. auch bezüglich bereits erbrachter Leistungen) im besonderen Fall bejaht (Kantonsgericht, Präsident der III. Zivilkammer, 1. März 2007, BZ.2006.72).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