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BZ.2006.103 vom 23. Juli 2007</w:t>
      </w:r>
    </w:p>
    <w:p>
      <w:r>
        <w:t>SG Gerichte, 2007-07-23, DE</w:t>
      </w:r>
    </w:p>
    <w:p>
      <w:r>
        <w:rPr>
          <w:b/>
        </w:rPr>
        <w:t xml:space="preserve">Quelle: </w:t>
      </w:r>
      <w:r>
        <w:t>https://mcp.opencaselaw.ch/entscheid/sg_gerichte_BZ.2006.103</w:t>
      </w:r>
    </w:p>
    <w:p>
      <w:r>
        <w:t>FR: SG_GERICHTE BZ.2006.103 du 23 juillet 2007</w:t>
      </w:r>
    </w:p>
    <w:p>
      <w:r>
        <w:t>IT: SG_GERICHTE BZ.2006.103 del 23 luglio 2007</w:t>
      </w:r>
    </w:p>
    <w:p>
      <w:pPr>
        <w:pStyle w:val="Heading2"/>
      </w:pPr>
      <w:r>
        <w:t>Regeste</w:t>
      </w:r>
    </w:p>
    <w:p>
      <w:r>
        <w:t>Art. 1, 320 Abs. 2 und 322 Abs. 1 OR; Art. 101 ZPO. Der beklagte Gastrobetrieb suchte die Stelle eines Kochs neu zu besetzen. Der Kläger meldete sich, arbeitete nach einer Einführung während rund einer Woche bei der Beklagten und wurde im Anschluss krank. In der Meinung, mit der Beklagten einen unbefristeten Arbeitsvertrag abgeschlossen zu haben, klagte er Lohn und Krankentaggeld ein. Aufgrund der gesamten Umstände konnte der Abschluss eines Arbeitsvertrags nicht bewiesen werden. Die Beklagte wurde aber gestützt auf Art. 320 Abs. 2 OR verpflichtet, dem Kläger für die geleisteten Arbeitseinsätze den branchenüblichen Lohn auszurichten (Kantonsgericht, III. Zivilkammer, 23. Juli 2007, BZ.2006.103).</w:t>
      </w:r>
    </w:p>
    <w:p>
      <w:pPr>
        <w:pStyle w:val="Heading2"/>
      </w:pPr>
      <w:r>
        <w:t>Volltext</w:t>
      </w:r>
    </w:p>
    <w:p>
      <w:r>
        <w:t>St.Gallen Kantonsgericht Zivilkammern (inkl. Einzelrichter) 23.07.2007 BZ.2006.103</w:t>
      </w:r>
    </w:p>
    <w:p>
      <w:r>
        <w:t>Art. 1, 320 Abs. 2 und 322 Abs. 1 OR; Art. 101 ZPO. Der beklagte Gastrobetrieb suchte die Stelle eines Kochs neu zu besetzen. Der Kläger meldete sich, arbeitete nach einer Einführung während rund einer Woche bei der Beklagten und wurde im Anschluss krank. In der Meinung, mit der Beklagten einen unbefristeten Arbeitsvertrag abgeschlossen zu haben, klagte er Lohn und Krankentaggeld ein. Aufgrund der gesamten Umstände konnte der Abschluss eines Arbeitsvertrags nicht bewiesen werden. Die Beklagte wurde aber gestützt auf Art. 320 Abs. 2 OR verpflichtet, dem Kläger für die geleisteten Arbeitseinsätze den branchenüblichen Lohn auszurichten (Kantonsgericht, III. Zivilkammer, 23. Juli 2007, BZ.2006.103).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