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BZ.2004.94 vom 25. Juli 2005</w:t>
      </w:r>
    </w:p>
    <w:p>
      <w:r>
        <w:t>SG Gerichte, 2005-07-25, DE</w:t>
      </w:r>
    </w:p>
    <w:p>
      <w:r>
        <w:rPr>
          <w:b/>
        </w:rPr>
        <w:t xml:space="preserve">Quelle: </w:t>
      </w:r>
      <w:r>
        <w:t>https://mcp.opencaselaw.ch/entscheid/sg_gerichte_BZ.2004.94</w:t>
      </w:r>
    </w:p>
    <w:p>
      <w:r>
        <w:t>FR: SG_GERICHTE BZ.2004.94 du 25 juillet 2005</w:t>
      </w:r>
    </w:p>
    <w:p>
      <w:r>
        <w:t>IT: SG_GERICHTE BZ.2004.94 del 25 luglio 2005</w:t>
      </w:r>
    </w:p>
    <w:p>
      <w:pPr>
        <w:pStyle w:val="Heading2"/>
      </w:pPr>
      <w:r>
        <w:t>Regeste</w:t>
      </w:r>
    </w:p>
    <w:p>
      <w:r>
        <w:t>Art. 4 aVG. Beginn der Verwirkungsfrist bei Verantwortlichkeitsansprüchen. Kenntnis der Schädigung im Sinne von Art. 4 Abs. 1 aVG (Verantwortlichkeitsgesetz vom 7. Dezember 1959, sGS 161.1) liegt bei Personenschäden vor, wenn - objektiv - der Personenschaden berechnet werden kann und - subjektiv - der Geschädigte nicht aus zureichenden Gründen annimmt, der Schaden lasse sich noch nicht berechnen (Kantonsgericht, III. Zivilkammer, 25. Juli 2005, BZ.2004.94; aufgehoben durch Entscheid des Kassationsgerichts vom 20. Dezember 2005).</w:t>
      </w:r>
    </w:p>
    <w:p>
      <w:pPr>
        <w:pStyle w:val="Heading2"/>
      </w:pPr>
      <w:r>
        <w:t>Volltext</w:t>
      </w:r>
    </w:p>
    <w:p>
      <w:r>
        <w:t>St.Gallen Kantonsgericht Zivilkammern (inkl. Einzelrichter) 25.07.2005 BZ.2004.94</w:t>
      </w:r>
    </w:p>
    <w:p>
      <w:r>
        <w:t>Art. 4 aVG. Beginn der Verwirkungsfrist bei Verantwortlichkeitsansprüchen. Kenntnis der Schädigung im Sinne von Art. 4 Abs. 1 aVG (Verantwortlichkeitsgesetz vom 7. Dezember 1959, sGS 161.1) liegt bei Personenschäden vor, wenn - objektiv - der Personenschaden berechnet werden kann und - subjektiv - der Geschädigte nicht aus zureichenden Gründen annimmt, der Schaden lasse sich noch nicht berechnen (Kantonsgericht, III. Zivilkammer, 25. Juli 2005, BZ.2004.94; aufgehoben durch Entscheid des Kassationsgerichts vom 20. Dezember 2005).</w:t>
      </w:r>
    </w:p>
    <w:p>
      <w:r>
        <w:t>St.Gallen Kantonsgericht Zivilkammern (inkl. Einzelrichter) Saint-Gall Zivilkammern (inkl. Einzelrichter) San Gallo Zivilkammern (inkl. Einzelrichter)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