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BZ.2004.91 vom 24. Juni 2005</w:t>
      </w:r>
    </w:p>
    <w:p>
      <w:r>
        <w:t>SG Gerichte, 2005-06-24, DE</w:t>
      </w:r>
    </w:p>
    <w:p>
      <w:r>
        <w:rPr>
          <w:b/>
        </w:rPr>
        <w:t xml:space="preserve">Quelle: </w:t>
      </w:r>
      <w:r>
        <w:t>https://mcp.opencaselaw.ch/entscheid/sg_gerichte_BZ.2004.91</w:t>
      </w:r>
    </w:p>
    <w:p>
      <w:r>
        <w:t>FR: SG_GERICHTE BZ.2004.91 du 24 juin 2005</w:t>
      </w:r>
    </w:p>
    <w:p>
      <w:r>
        <w:t>IT: SG_GERICHTE BZ.2004.91 del 24 giugno 2005</w:t>
      </w:r>
    </w:p>
    <w:p>
      <w:pPr>
        <w:pStyle w:val="Heading2"/>
      </w:pPr>
      <w:r>
        <w:t>Regeste</w:t>
      </w:r>
    </w:p>
    <w:p>
      <w:r>
        <w:t>Art. 226a und Art. 226m aOR; Art. 1 und Art. 6 Abs. 1 lit. c aKKG; Art. 266k OR (SR 220). Zu prüfen war, welche Normen auf den zwischen den Parteien abgeschlossenen Leasing-Vertrag anwendbar sind. Bei der Ermittlung des übereinstimmenden Parteiwillens ist von den vom Kläger unterzeichneten schriftlichen Dokumenten, namentlich dem Leasing-Vertrag sowie den Allgemeinen Leasing-Bestimmungen, auszugehen. Auf einen stark die Miete betonenden Leasing-Vertrag ist die zwingende mietrechtliche Regelung von Art. 266k OR anzuwenden (Kantonsgericht, III. Zivilkammer, 24. Juni 2005, BZ.2004.91).</w:t>
      </w:r>
    </w:p>
    <w:p>
      <w:pPr>
        <w:pStyle w:val="Heading2"/>
      </w:pPr>
      <w:r>
        <w:t>Volltext</w:t>
      </w:r>
    </w:p>
    <w:p>
      <w:r>
        <w:t>St.Gallen Kantonsgericht Zivilkammern (inkl. Einzelrichter) 24.06.2005 BZ.2004.91</w:t>
      </w:r>
    </w:p>
    <w:p>
      <w:r>
        <w:t>Art. 226a und Art. 226m aOR; Art. 1 und Art. 6 Abs. 1 lit. c aKKG; Art. 266k OR (SR 220). Zu prüfen war, welche Normen auf den zwischen den Parteien abgeschlossenen Leasing-Vertrag anwendbar sind. Bei der Ermittlung des übereinstimmenden Parteiwillens ist von den vom Kläger unterzeichneten schriftlichen Dokumenten, namentlich dem Leasing-Vertrag sowie den Allgemeinen Leasing-Bestimmungen, auszugehen. Auf einen stark die Miete betonenden Leasing-Vertrag ist die zwingende mietrechtliche Regelung von Art. 266k OR anzuwenden (Kantonsgericht, III. Zivilkammer, 24. Juni 2005, BZ.2004.91).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