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BZ.2004.64 vom 20. Dezember 2004</w:t>
      </w:r>
    </w:p>
    <w:p>
      <w:r>
        <w:t>SG Gerichte, 2004-12-20, DE</w:t>
      </w:r>
    </w:p>
    <w:p>
      <w:r>
        <w:rPr>
          <w:b/>
        </w:rPr>
        <w:t xml:space="preserve">Quelle: </w:t>
      </w:r>
      <w:r>
        <w:t>https://mcp.opencaselaw.ch/entscheid/sg_gerichte_BZ.2004.64</w:t>
      </w:r>
    </w:p>
    <w:p>
      <w:r>
        <w:t>FR: SG_GERICHTE BZ.2004.64 du 20 décembre 2004</w:t>
      </w:r>
    </w:p>
    <w:p>
      <w:r>
        <w:t>IT: SG_GERICHTE BZ.2004.64 del 20 dicembre 2004</w:t>
      </w:r>
    </w:p>
    <w:p>
      <w:pPr>
        <w:pStyle w:val="Heading2"/>
      </w:pPr>
      <w:r>
        <w:t>Regeste</w:t>
      </w:r>
    </w:p>
    <w:p>
      <w:r>
        <w:t>Art. 1 Abs. 1, Art. 18 Abs. 1 und Art. 330a Abs. 2 OR. Frage der Simulation eines unbefristeten, von beiden Parteien unterzeichneten schriftlichen Arbeitsvertrages. Formulierung der Aussagen über die Beschäftigungsdauer in der vom Arbeitgeber auszustellenden Arbeitsbestätigung, wenn der Arbeitnehmer freigestellt wurde (Kantonsgericht, III. Zivilkammer, 20. Dezember 2004, BZ.2004.64).</w:t>
      </w:r>
    </w:p>
    <w:p>
      <w:pPr>
        <w:pStyle w:val="Heading2"/>
      </w:pPr>
      <w:r>
        <w:t>Volltext</w:t>
      </w:r>
    </w:p>
    <w:p>
      <w:r>
        <w:t>St.Gallen Kantonsgericht Zivilkammern (inkl. Einzelrichter) 20.12.2004 BZ.2004.64</w:t>
      </w:r>
    </w:p>
    <w:p>
      <w:r>
        <w:t>Art. 1 Abs. 1, Art. 18 Abs. 1 und Art. 330a Abs. 2 OR. Frage der Simulation eines unbefristeten, von beiden Parteien unterzeichneten schriftlichen Arbeitsvertrages. Formulierung der Aussagen über die Beschäftigungsdauer in der vom Arbeitgeber auszustellenden Arbeitsbestätigung, wenn der Arbeitnehmer freigestellt wurde (Kantonsgericht, III. Zivilkammer, 20. Dezember 2004, BZ.2004.64).</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