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BZ.2004.32 vom 30. August 2004</w:t>
      </w:r>
    </w:p>
    <w:p>
      <w:r>
        <w:t>SG Gerichte, 2004-08-30, DE</w:t>
      </w:r>
    </w:p>
    <w:p>
      <w:r>
        <w:rPr>
          <w:b/>
        </w:rPr>
        <w:t xml:space="preserve">Quelle: </w:t>
      </w:r>
      <w:r>
        <w:t>https://mcp.opencaselaw.ch/entscheid/sg_gerichte_BZ.2004.32</w:t>
      </w:r>
    </w:p>
    <w:p>
      <w:r>
        <w:t>FR: SG_GERICHTE BZ.2004.32 du 30 août 2004</w:t>
      </w:r>
    </w:p>
    <w:p>
      <w:r>
        <w:t>IT: SG_GERICHTE BZ.2004.32 del 30 agosto 2004</w:t>
      </w:r>
    </w:p>
    <w:p>
      <w:pPr>
        <w:pStyle w:val="Heading2"/>
      </w:pPr>
      <w:r>
        <w:t>Regeste</w:t>
      </w:r>
    </w:p>
    <w:p>
      <w:r>
        <w:t>Art. 230 Abs. 1 lit. a ZPO; Art. 63 ZPO; Art. 334 Abs. 1 OR und Art. 341 OR, Art. 101 ZPO und Art. 343 Abs. 4 OR. Ermittlung des Rechtsbegehrens einer Berufungsschrift ohne formellen Antrag; teilweise fehlendes Rechtsschutzinteresse mangels Beschwer; gültige Beendigung eines befristeten Arbeitsverhältnisses durch Aufhebungsvertrag; Beweis geleisteter Überstunden (Kantonsgericht, III. Zivilkammer, 30. August 2004, BZ.2004.32).</w:t>
      </w:r>
    </w:p>
    <w:p>
      <w:pPr>
        <w:pStyle w:val="Heading2"/>
      </w:pPr>
      <w:r>
        <w:t>Volltext</w:t>
      </w:r>
    </w:p>
    <w:p>
      <w:r>
        <w:t>St.Gallen Kantonsgericht Zivilkammern (inkl. Einzelrichter) 30.08.2004 BZ.2004.32</w:t>
      </w:r>
    </w:p>
    <w:p>
      <w:r>
        <w:t>Art. 230 Abs. 1 lit. a ZPO; Art. 63 ZPO; Art. 334 Abs. 1 OR und Art. 341 OR, Art. 101 ZPO und Art. 343 Abs. 4 OR. Ermittlung des Rechtsbegehrens einer Berufungsschrift ohne formellen Antrag; teilweise fehlendes Rechtsschutzinteresse mangels Beschwer; gültige Beendigung eines befristeten Arbeitsverhältnisses durch Aufhebungsvertrag; Beweis geleisteter Überstunden (Kantonsgericht, III. Zivilkammer, 30. August 2004, BZ.2004.32).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