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BZ.2004.23 vom 27. September 2004</w:t>
      </w:r>
    </w:p>
    <w:p>
      <w:r>
        <w:t>SG Gerichte, 2004-09-27, DE</w:t>
      </w:r>
    </w:p>
    <w:p>
      <w:r>
        <w:rPr>
          <w:b/>
        </w:rPr>
        <w:t xml:space="preserve">Quelle: </w:t>
      </w:r>
      <w:r>
        <w:t>https://mcp.opencaselaw.ch/entscheid/sg_gerichte_BZ.2004.23</w:t>
      </w:r>
    </w:p>
    <w:p>
      <w:r>
        <w:t>FR: SG_GERICHTE BZ.2004.23 du 27 septembre 2004</w:t>
      </w:r>
    </w:p>
    <w:p>
      <w:r>
        <w:t>IT: SG_GERICHTE BZ.2004.23 del 27 settembre 2004</w:t>
      </w:r>
    </w:p>
    <w:p>
      <w:pPr>
        <w:pStyle w:val="Heading2"/>
      </w:pPr>
      <w:r>
        <w:t>Regeste</w:t>
      </w:r>
    </w:p>
    <w:p>
      <w:r>
        <w:t>Art. 337, 337c OR; Art. 321c Abs. 3 OR; Art. 329a und 330a OR. Fristlose Entlassung ohne zureichenden Grund. Zusprechung von Lohnersatz für die Zeit bis zum Ablauf der ordentlichen Kündigungsfrist sowie einer Strafzahlung nach Art. 337c Abs. 3 OR. Zusprechung von nicht ausbezahlten Überstundenzuschlägen sowie einer Entschädigung für nicht bezogene Ferien. Nichteintreten auf Zeugnisberichtigungsklage mangels zureichendem Rechtsbegehren (Kantonsgericht, III. Zivilkammer, 27. September 2004, BZ.2004.23).</w:t>
      </w:r>
    </w:p>
    <w:p>
      <w:pPr>
        <w:pStyle w:val="Heading2"/>
      </w:pPr>
      <w:r>
        <w:t>Volltext</w:t>
      </w:r>
    </w:p>
    <w:p>
      <w:r>
        <w:t>St.Gallen Kantonsgericht Zivilkammern (inkl. Einzelrichter) 27.09.2004 BZ.2004.23</w:t>
      </w:r>
    </w:p>
    <w:p>
      <w:r>
        <w:t>Art. 337, 337c OR; Art. 321c Abs. 3 OR; Art. 329a und 330a OR. Fristlose Entlassung ohne zureichenden Grund. Zusprechung von Lohnersatz für die Zeit bis zum Ablauf der ordentlichen Kündigungsfrist sowie einer Strafzahlung nach Art. 337c Abs. 3 OR. Zusprechung von nicht ausbezahlten Überstundenzuschlägen sowie einer Entschädigung für nicht bezogene Ferien. Nichteintreten auf Zeugnisberichtigungsklage mangels zureichendem Rechtsbegehren (Kantonsgericht, III. Zivilkammer, 27. September 2004, BZ.2004.23).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