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BZ.2004.108 vom 4. Mai 2005</w:t>
      </w:r>
    </w:p>
    <w:p>
      <w:r>
        <w:t>SG Gerichte, 2005-05-04, DE</w:t>
      </w:r>
    </w:p>
    <w:p>
      <w:r>
        <w:rPr>
          <w:b/>
        </w:rPr>
        <w:t xml:space="preserve">Quelle: </w:t>
      </w:r>
      <w:r>
        <w:t>https://mcp.opencaselaw.ch/entscheid/sg_gerichte_BZ.2004.108</w:t>
      </w:r>
    </w:p>
    <w:p>
      <w:r>
        <w:t>FR: SG_GERICHTE BZ.2004.108 du 4 mai 2005</w:t>
      </w:r>
    </w:p>
    <w:p>
      <w:r>
        <w:t>IT: SG_GERICHTE BZ.2004.108 del 4 maggio 2005</w:t>
      </w:r>
    </w:p>
    <w:p>
      <w:pPr>
        <w:pStyle w:val="Heading2"/>
      </w:pPr>
      <w:r>
        <w:t>Regeste</w:t>
      </w:r>
    </w:p>
    <w:p>
      <w:r>
        <w:t>Art. 18 OR (SR 220); Art. 33 VVG (SR 221.229.1). Beurteilung der Ungewöhnlichkeit einer Bestimmung in den Allgemeinen Versicherungsbedingungen einer Spitaltaggeldversicherung nach VVG, wonach Deckung für einen Spitalaufenthalt lediglich gegeben ist, wenn das Spital nur kranke oder verunfallte Personen aufnimmt. (Kantonsgericht, III. Zivilkammer, 4. Mai 2005, BZ.2004.108).</w:t>
      </w:r>
    </w:p>
    <w:p>
      <w:pPr>
        <w:pStyle w:val="Heading2"/>
      </w:pPr>
      <w:r>
        <w:t>Volltext</w:t>
      </w:r>
    </w:p>
    <w:p>
      <w:r>
        <w:t>St.Gallen Kantonsgericht Zivilkammern (inkl. Einzelrichter) 04.05.2005 BZ.2004.108</w:t>
      </w:r>
    </w:p>
    <w:p>
      <w:r>
        <w:t>Art. 18 OR (SR 220); Art. 33 VVG (SR 221.229.1). Beurteilung der Ungewöhnlichkeit einer Bestimmung in den Allgemeinen Versicherungsbedingungen einer Spitaltaggeldversicherung nach VVG, wonach Deckung für einen Spitalaufenthalt lediglich gegeben ist, wenn das Spital nur kranke oder verunfallte Personen aufnimmt. (Kantonsgericht, III. Zivilkammer, 4. Mai 2005, BZ.2004.108).</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