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BZ.2003.98 vom 1. Oktober 2004</w:t>
      </w:r>
    </w:p>
    <w:p>
      <w:r>
        <w:t>SG Gerichte, 2004-10-01, DE</w:t>
      </w:r>
    </w:p>
    <w:p>
      <w:r>
        <w:rPr>
          <w:b/>
        </w:rPr>
        <w:t xml:space="preserve">Quelle: </w:t>
      </w:r>
      <w:r>
        <w:t>https://mcp.opencaselaw.ch/entscheid/sg_gerichte_BZ.2003.98</w:t>
      </w:r>
    </w:p>
    <w:p>
      <w:r>
        <w:t>FR: SG_GERICHTE BZ.2003.98 du 1 octobre 2004</w:t>
      </w:r>
    </w:p>
    <w:p>
      <w:r>
        <w:t>IT: SG_GERICHTE BZ.2003.98 del 1 ottobre 2004</w:t>
      </w:r>
    </w:p>
    <w:p>
      <w:pPr>
        <w:pStyle w:val="Heading2"/>
      </w:pPr>
      <w:r>
        <w:t>Regeste</w:t>
      </w:r>
    </w:p>
    <w:p>
      <w:r>
        <w:t>Art. 4 und 16 ANAG; Art. 9 Abs. 1 und 2, Art. 42 Abs. 1 und Art. 43 Abs. 4 BVO; Art. 342 Abs. 2 OR; Art. 18 OR. Frage der Unabänderlichkeit einer Vereinbarung über Beschäftgungsgrad/Mindestlohn, die von den Parteien eines Arbeitsvertrages der Bewilligungsbehörde im Hinblick auf den Erhalt einer Arbeitsbewilligung vorgelegt wurde. Unklarer Bewilligungsinhalt. Simulation der arbeitsvertraglichen Regelung von Beschäftigungsgrad/Mindestlohn (Kantonsgericht, III. Zivilkammer, 1. Oktober 2004, BZ.2003.98).</w:t>
      </w:r>
    </w:p>
    <w:p>
      <w:pPr>
        <w:pStyle w:val="Heading2"/>
      </w:pPr>
      <w:r>
        <w:t>Volltext</w:t>
      </w:r>
    </w:p>
    <w:p>
      <w:r>
        <w:t>St.Gallen Kantonsgericht Zivilkammern (inkl. Einzelrichter) 01.10.2004 BZ.2003.98</w:t>
      </w:r>
    </w:p>
    <w:p>
      <w:r>
        <w:t>Art. 4 und 16 ANAG; Art. 9 Abs. 1 und 2, Art. 42 Abs. 1 und Art. 43 Abs. 4 BVO; Art. 342 Abs. 2 OR; Art. 18 OR. Frage der Unabänderlichkeit einer Vereinbarung über Beschäftgungsgrad/Mindestlohn, die von den Parteien eines Arbeitsvertrages der Bewilligungsbehörde im Hinblick auf den Erhalt einer Arbeitsbewilligung vorgelegt wurde. Unklarer Bewilligungsinhalt. Simulation der arbeitsvertraglichen Regelung von Beschäftigungsgrad/Mindestlohn (Kantonsgericht, III. Zivilkammer, 1. Oktober 2004, BZ.2003.98).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