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BZ.2001.95 vom 27. April 2004</w:t>
      </w:r>
    </w:p>
    <w:p>
      <w:r>
        <w:t>SG Gerichte, 2004-04-27, DE</w:t>
      </w:r>
    </w:p>
    <w:p>
      <w:r>
        <w:rPr>
          <w:b/>
        </w:rPr>
        <w:t xml:space="preserve">Quelle: </w:t>
      </w:r>
      <w:r>
        <w:t>https://mcp.opencaselaw.ch/entscheid/sg_gerichte_BZ.2001.95</w:t>
      </w:r>
    </w:p>
    <w:p>
      <w:r>
        <w:t>FR: SG_GERICHTE BZ.2001.95 du 27 avril 2004</w:t>
      </w:r>
    </w:p>
    <w:p>
      <w:r>
        <w:t>IT: SG_GERICHTE BZ.2001.95 del 27 aprile 2004</w:t>
      </w:r>
    </w:p>
    <w:p>
      <w:pPr>
        <w:pStyle w:val="Heading2"/>
      </w:pPr>
      <w:r>
        <w:t>Regeste</w:t>
      </w:r>
    </w:p>
    <w:p>
      <w:r>
        <w:t>Art. 23 ff., 24 Abs. 1 Ziff. 3, 184 Abs. 1 und 3 OR. Kauf eines Neuwagens gegen Eintausch eines Gebrauchtwagens. Auslegung des Kaufvertrages bezüglich der Frage, ob die Mehrwertsteuer im vereinbarten Kaufpreis bereits enthalten ist oder nicht. Irrtum der Verkäuferin in diesem Punkt verneint. Gültigkeit der Eintauschabrede trotz fehlender Einigung über den Eintauschpreis oder eine entsprechende Berechnungsmethode, da ein \"mittlerer Marktwert\" objektiv bestimmbar ist. Ermittlung des Eintauschwertes durch Expertise im besonderen Fall (Kantonsgericht, III. Zivilkammer, 27. April 2004, BZ.2001.95).</w:t>
      </w:r>
    </w:p>
    <w:p>
      <w:pPr>
        <w:pStyle w:val="Heading2"/>
      </w:pPr>
      <w:r>
        <w:t>Volltext</w:t>
      </w:r>
    </w:p>
    <w:p>
      <w:r>
        <w:t>St.Gallen Kantonsgericht Zivilkammern (inkl. Einzelrichter) 27.04.2004 BZ.2001.95</w:t>
      </w:r>
    </w:p>
    <w:p>
      <w:r>
        <w:t>Art. 23 ff., 24 Abs. 1 Ziff. 3, 184 Abs. 1 und 3 OR. Kauf eines Neuwagens gegen Eintausch eines Gebrauchtwagens. Auslegung des Kaufvertrages bezüglich der Frage, ob die Mehrwertsteuer im vereinbarten Kaufpreis bereits enthalten ist oder nicht. Irrtum der Verkäuferin in diesem Punkt verneint. Gültigkeit der Eintauschabrede trotz fehlender Einigung über den Eintauschpreis oder eine entsprechende Berechnungsmethode, da ein \"mittlerer Marktwert\" objektiv bestimmbar ist. Ermittlung des Eintauschwertes durch Expertise im besonderen Fall (Kantonsgericht, III. Zivilkammer, 27. April 2004, BZ.2001.95).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