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2019/7 vom 5. Juni 2019</w:t>
      </w:r>
    </w:p>
    <w:p>
      <w:r>
        <w:t>SG Gerichte, 2019-06-05, DE</w:t>
      </w:r>
    </w:p>
    <w:p>
      <w:r>
        <w:rPr>
          <w:b/>
        </w:rPr>
        <w:t xml:space="preserve">Quelle: </w:t>
      </w:r>
      <w:r>
        <w:t>https://mcp.opencaselaw.ch/entscheid/sg_gerichte_BV_2019_7</w:t>
      </w:r>
    </w:p>
    <w:p>
      <w:r>
        <w:t>FR: SG_GERICHTE BV 2019/7 du 5 juin 2019</w:t>
      </w:r>
    </w:p>
    <w:p>
      <w:r>
        <w:t>IT: SG_GERICHTE BV 2019/7 del 5 giugno 2019</w:t>
      </w:r>
    </w:p>
    <w:p>
      <w:pPr>
        <w:pStyle w:val="Heading2"/>
      </w:pPr>
      <w:r>
        <w:t>Regeste</w:t>
      </w:r>
    </w:p>
    <w:p>
      <w:r>
        <w:t>Teilweise Gutheissung der Klage. Die Beklagte hat der Klägerin gestützt auf Ziff. 4.3 des zwischen den Parteien abgeschlossenen Anschlussvertrages vom Februar bzw. März 2004 einen Deckungszuschlag in der Höhe von Fr. 77'122.20 zuzüglich Verzugszins von 5 % seit dem 5. Juni 2019 zu bezahlen (Entscheid des Versicherungsgerichts des Kantons St. Gallen vom 27. September 2021, BV 2019/7).</w:t>
      </w:r>
    </w:p>
    <w:p>
      <w:pPr>
        <w:pStyle w:val="Heading2"/>
      </w:pPr>
      <w:r>
        <w:t>Volltext</w:t>
      </w:r>
    </w:p>
    <w:p>
      <w:r>
        <w:t>St.Gallen Versicherungsgericht 27.09.2021 BV 2019/7 Saint-Gall Versicherungsgericht 27.09.2021 BV 2019/7 San Gallo Versicherungsgericht 27.09.2021 BV 2019/7</w:t>
      </w:r>
    </w:p>
    <w:p>
      <w:r>
        <w:t>Teilweise Gutheissung der Klage. Die Beklagte hat der Klägerin gestützt auf Ziff. 4.3 des zwischen den Parteien abgeschlossenen Anschlussvertrages vom Februar bzw. März 2004 einen Deckungszuschlag in der Höhe von Fr. 77'122.20 zuzüglich Verzugszins von 5 % seit dem 5. Juni 2019 zu bezahlen (Entscheid des Versicherungsgerichts des Kantons St. Gallen vom 27. September 2021, BV 2019/7).</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