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BV 2013/20 vom 7. Juli 2015</w:t>
      </w:r>
    </w:p>
    <w:p>
      <w:r>
        <w:t>SG Gerichte, 2015-07-07, DE</w:t>
      </w:r>
    </w:p>
    <w:p>
      <w:r>
        <w:rPr>
          <w:b/>
        </w:rPr>
        <w:t xml:space="preserve">Quelle: </w:t>
      </w:r>
      <w:r>
        <w:t>https://mcp.opencaselaw.ch/entscheid/sg_gerichte_BV_2013_20</w:t>
      </w:r>
    </w:p>
    <w:p>
      <w:r>
        <w:t>FR: SG_GERICHTE BV 2013/20 du 7 juillet 2015</w:t>
      </w:r>
    </w:p>
    <w:p>
      <w:r>
        <w:t>IT: SG_GERICHTE BV 2013/20 del 7 luglio 2015</w:t>
      </w:r>
    </w:p>
    <w:p>
      <w:pPr>
        <w:pStyle w:val="Heading2"/>
      </w:pPr>
      <w:r>
        <w:t>Regeste</w:t>
      </w:r>
    </w:p>
    <w:p>
      <w:r>
        <w:t>Art. 34a Abs. 1 BVG, Art. 24 Abs. 2 BVV 2: Die Anrechenbarkeit eines zumutbaren Einkommens in der Überentschädigungsberechnung der beruflichen Vorsorge bedarf der Berücksichtigung der persönlichen Umstände und des tatsächlichen Arbeitsmarktes. Wird vom Versicherten ein von der Vorsorgeeinrichtung angerechnetes zumutbares Einkommen bestritten, so trifft diesen hierfür die Behauptungs- und Substantiierungslast. Beim Nachweis, dass keine reellen Chancen auf eine geeignete und zumutbare Arbeitsstelle zur Verwertung der Restarbeitsfähigkeit bestehen, stehen dem Anspruchsberechtigten, nebst dem Nachweis von erfolglosen Stellenbewerbung, sämtliche weiteren Beweismittel gemäss Verwaltungsrechtspflegegesetz zur Verfügung (Entscheid des Versicherungsgerichts des Kantons St. Gallen vom 7. Juli 2015,BV 2013/20).Entscheid vom 7. Juli 2015BesetzungPräsident Joachim Huber, Versicherungsrichterinnen Miriam Lendfers und Marie Löhrer; Gerichtsschreiber Markus JakobGeschäftsnr.BV 2013/20ParteienA.___,Kläger,vertreten durch Rechtsanwalt lic. iur. Hans Frei, Kriessernstrasse 40, 9450 Altstätten,gegenASGA Pensionskasse des Gewerbes,Rosenbergstrasse 16, Postfach 146, 9001 St. Gallen,Beklagte,vertreten durch Rechtsanwältin lic. iur. Marta Mozar, Seestrasse 6,Postfach 1544, 8027 Zürich,GegenstandInvalidenrenteSachverhalt</w:t>
      </w:r>
    </w:p>
    <w:p>
      <w:pPr>
        <w:pStyle w:val="Heading2"/>
      </w:pPr>
      <w:r>
        <w:t>Volltext</w:t>
      </w:r>
    </w:p>
    <w:p>
      <w:r>
        <w:t>St.Gallen Versicherungsgericht 07.07.2015 BV 2013/20 Saint-Gall Versicherungsgericht 07.07.2015 BV 2013/20 San Gallo Versicherungsgericht 07.07.2015 BV 2013/20</w:t>
      </w:r>
    </w:p>
    <w:p>
      <w:r>
        <w:t>Art. 34a Abs. 1 BVG, Art. 24 Abs. 2 BVV 2: Die Anrechenbarkeit eines zumutbaren Einkommens in der Überentschädigungsberechnung der beruflichen Vorsorge bedarf der Berücksichtigung der persönlichen Umstände und des tatsächlichen Arbeitsmarktes. Wird vom Versicherten ein von der Vorsorgeeinrichtung angerechnetes zumutbares Einkommen bestritten, so trifft diesen hierfür die Behauptungs- und Substantiierungslast. Beim Nachweis, dass keine reellen Chancen auf eine geeignete und zumutbare Arbeitsstelle zur Verwertung der Restarbeitsfähigkeit bestehen, stehen dem Anspruchsberechtigten, nebst dem Nachweis von erfolglosen Stellenbewerbung, sämtliche weiteren Beweismittel gemäss Verwaltungsrechtspflegegesetz zur Verfügung (Entscheid des Versicherungsgerichts des Kantons St. Gallen vom 7. Juli 2015,BV 2013/20).Entscheid vom 7. Juli 2015BesetzungPräsident Joachim Huber, Versicherungsrichterinnen Miriam Lendfers und Marie Löhrer; Gerichtsschreiber Markus JakobGeschäftsnr.BV 2013/20ParteienA.___,Kläger,vertreten durch Rechtsanwalt lic. iur. Hans Frei, Kriessernstrasse 40, 9450 Altstätten,gegenASGA Pensionskasse des Gewerbes,Rosenbergstrasse 16, Postfach 146, 9001 St. Gallen,Beklagte,vertreten durch Rechtsanwältin lic. iur. Marta Mozar, Seestrasse 6,Postfach 1544, 8027 Zürich,GegenstandInvalidenrenteSachverhalt</w:t>
      </w:r>
    </w:p>
    <w:p>
      <w:r>
        <w:t>St.Gallen Versicherungsgericht Saint-Gall Versicherungsgericht San Gallo Versicherungsgericht BV - berufliche Vorsorge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