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2010/21 vom 24. April 2012</w:t>
      </w:r>
    </w:p>
    <w:p>
      <w:r>
        <w:t>SG Gerichte, 2012-04-24, DE</w:t>
      </w:r>
    </w:p>
    <w:p>
      <w:r>
        <w:rPr>
          <w:b/>
        </w:rPr>
        <w:t xml:space="preserve">Quelle: </w:t>
      </w:r>
      <w:r>
        <w:t>https://mcp.opencaselaw.ch/entscheid/sg_gerichte_BV_2010_21</w:t>
      </w:r>
    </w:p>
    <w:p>
      <w:r>
        <w:t>FR: SG_GERICHTE BV 2010/21 du 24 avril 2012</w:t>
      </w:r>
    </w:p>
    <w:p>
      <w:r>
        <w:t>IT: SG_GERICHTE BV 2010/21 del 24 aprile 2012</w:t>
      </w:r>
    </w:p>
    <w:p>
      <w:pPr>
        <w:pStyle w:val="Heading2"/>
      </w:pPr>
      <w:r>
        <w:t>Regeste</w:t>
      </w:r>
    </w:p>
    <w:p>
      <w:r>
        <w:t>Art. 23 BVG. Anspruch auf Invalidenrente aus beruflicher Vorsorge. Prüfung der Leistungsvoraussetzungen (Entscheid des Versicherungsgerichts des Kantons St. Gallen vom 24. April 2012, BV 2010/21).Vizepräsident Joachim Huber, Versicherungsrichterin Christiane Gallati Schneider, Versicherungsrichter Martin Rutishauser; Gerichtsschreiber Walter SchmidEntscheid vom 24. April 2012in SachenA.___,Kläger,vertreten durch Rechtsanwalt Dr. iur. Andrea Cantieni, Bahnhofstrasse 8, 7000 Chur,gegenPensionskasse B.___                                                                                      Beklagte 1vertreten durch Rechtsanwalt lic. iur. Andreas Gnädinger, Hubatka Müller Vetter, Seestrasse 6, Postfach 1544, 8027 Zürich,AXA Stiftung Berufliche Vorsorge, c/o AXA Leben AG, Postfach 300, 8401 Winterthur,                                                                                                  Beklagte 2 Stiftung Auffangeinrichtung BVG, Zweigstelle Deutschschweiz, Erlenring 2, Postfach 664, 6343 Rotkreuz,                                                                                       Beklagte 3,betreffendInvalidenrenteSachverhalt:</w:t>
      </w:r>
    </w:p>
    <w:p>
      <w:pPr>
        <w:pStyle w:val="Heading2"/>
      </w:pPr>
      <w:r>
        <w:t>Volltext</w:t>
      </w:r>
    </w:p>
    <w:p>
      <w:r>
        <w:t>St.Gallen Versicherungsgericht 24.04.2012 BV 2010/21 Saint-Gall Versicherungsgericht 24.04.2012 BV 2010/21 San Gallo Versicherungsgericht 24.04.2012 BV 2010/21</w:t>
      </w:r>
    </w:p>
    <w:p>
      <w:r>
        <w:t>Art. 23 BVG. Anspruch auf Invalidenrente aus beruflicher Vorsorge. Prüfung der Leistungsvoraussetzungen (Entscheid des Versicherungsgerichts des Kantons St. Gallen vom 24. April 2012, BV 2010/21).Vizepräsident Joachim Huber, Versicherungsrichterin Christiane Gallati Schneider, Versicherungsrichter Martin Rutishauser; Gerichtsschreiber Walter SchmidEntscheid vom 24. April 2012in SachenA.___,Kläger,vertreten durch Rechtsanwalt Dr. iur. Andrea Cantieni, Bahnhofstrasse 8, 7000 Chur,gegenPensionskasse B.___                                                                                      Beklagte 1vertreten durch Rechtsanwalt lic. iur. Andreas Gnädinger, Hubatka Müller Vetter, Seestrasse 6, Postfach 1544, 8027 Zürich,AXA Stiftung Berufliche Vorsorge, c/o AXA Leben AG, Postfach 300, 8401 Winterthur,                                                                                                  Beklagte 2 Stiftung Auffangeinrichtung BVG, Zweigstelle Deutschschweiz, Erlenring 2, Postfach 664, 6343 Rotkreuz,                                                                                       Beklagte 3,betreffendInvalidenrenteSachverhalt: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