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BO.2019.37 vom 30. April 2021</w:t>
      </w:r>
    </w:p>
    <w:p>
      <w:r>
        <w:t>SG Gerichte, 2021-04-30, DE</w:t>
      </w:r>
    </w:p>
    <w:p>
      <w:r>
        <w:rPr>
          <w:b/>
        </w:rPr>
        <w:t xml:space="preserve">Quelle: </w:t>
      </w:r>
      <w:r>
        <w:t>https://mcp.opencaselaw.ch/entscheid/sg_gerichte_BO.2019.37</w:t>
      </w:r>
    </w:p>
    <w:p>
      <w:r>
        <w:t>FR: SG_GERICHTE BO.2019.37 du 30 avril 2021</w:t>
      </w:r>
    </w:p>
    <w:p>
      <w:r>
        <w:t>IT: SG_GERICHTE BO.2019.37 del 30 aprile 2021</w:t>
      </w:r>
    </w:p>
    <w:p>
      <w:pPr>
        <w:pStyle w:val="Heading2"/>
      </w:pPr>
      <w:r>
        <w:t>Regeste</w:t>
      </w:r>
    </w:p>
    <w:p>
      <w:r>
        <w:t>Art. 98, Art. 101 Abs. 1 und 3 ZPO (SR 272): Nichteintreten wegen Nichtleistung des Kostenvorschusses innert Nachfrist nach vorgängiger erfolgloser Beschwerde beim Kantonsgericht gegen die Abweisung des Gesuchs um unentgeltliche Rechtspflege; Aufhebung des erst¬instanz¬lichen Nichteintretensentscheids zwecks neuer (Nach-)Fristansetzung zur Leistung des Gerichtskostenvorschusses mit Blick darauf, dass die vom Kläger mit rechtzeitiger Beschwerde beim Bundesgericht beantragte aufschiebende Wirkung nach Ablauf der Nachfrist und androhungsgemässem Nichteintreten doch noch erteilt worden war (Kantonsgericht, III. Zivilkammer, 30. April 2021, BO.2019.37).</w:t>
      </w:r>
    </w:p>
    <w:p>
      <w:pPr>
        <w:pStyle w:val="Heading2"/>
      </w:pPr>
      <w:r>
        <w:t>Volltext</w:t>
      </w:r>
    </w:p>
    <w:p>
      <w:r>
        <w:t>St.Gallen Kantonsgericht Zivilkammern (inkl. Einzelrichter) 30.04.2021 BO.2019.37</w:t>
      </w:r>
    </w:p>
    <w:p>
      <w:r>
        <w:t>Art. 98, Art. 101 Abs. 1 und 3 ZPO (SR 272): Nichteintreten wegen Nichtleistung des Kostenvorschusses innert Nachfrist nach vorgängiger erfolgloser Beschwerde beim Kantonsgericht gegen die Abweisung des Gesuchs um unentgeltliche Rechtspflege; Aufhebung des erst¬instanz¬lichen Nichteintretensentscheids zwecks neuer (Nach-)Fristansetzung zur Leistung des Gerichtskostenvorschusses mit Blick darauf, dass die vom Kläger mit rechtzeitiger Beschwerde beim Bundesgericht beantragte aufschiebende Wirkung nach Ablauf der Nachfrist und androhungsgemässem Nichteintreten doch noch erteilt worden war (Kantonsgericht, III. Zivilkammer, 30. April 2021, BO.2019.37).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