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BO.2018.41 vom 22. Mai 2019</w:t>
      </w:r>
    </w:p>
    <w:p>
      <w:r>
        <w:t>SG Gerichte, 2019-05-22, DE</w:t>
      </w:r>
    </w:p>
    <w:p>
      <w:r>
        <w:rPr>
          <w:b/>
        </w:rPr>
        <w:t xml:space="preserve">Quelle: </w:t>
      </w:r>
      <w:r>
        <w:t>https://mcp.opencaselaw.ch/entscheid/sg_gerichte_BO.2018.41</w:t>
      </w:r>
    </w:p>
    <w:p>
      <w:r>
        <w:t>FR: SG_GERICHTE BO.2018.41 du 22 mai 2019</w:t>
      </w:r>
    </w:p>
    <w:p>
      <w:r>
        <w:t>IT: SG_GERICHTE BO.2018.41 del 22 maggio 2019</w:t>
      </w:r>
    </w:p>
    <w:p>
      <w:pPr>
        <w:pStyle w:val="Heading2"/>
      </w:pPr>
      <w:r>
        <w:t>Regeste</w:t>
      </w:r>
    </w:p>
    <w:p>
      <w:r>
        <w:t>Art. 344 ff., Art. 346, Art. 355, Art. 337, Art. 337c, Art. 97 ff. i.V.m. Art. 41 ff., Art. 44 OR (SR 220). Nach der Probezeit kann das – stets auf bestimmte Zeit abgeschlossene – Lehrverhältnis nur aus wichtigem Grund durch Kündigung fristlos aufgelöst werden. Entlässt der Arbeitgeber die lernende Person ohne wichtigen Grund, hat diese gemäss Art. 337c Abs. 1 OR Anspruch auf Ersatz dessen, was sie verdient hätte, wenn das Vertragsverhältnis durch Ablauf der Lehrzeit beendigt worden wäre, wobei ein Mitverschuldensabzug ausser Betracht fällt. Daneben hat sie Anspruch auf Ersatz des Schadens, der ihr durch die Verlängerung der Lehrzeit entsteht und der Differenz zwischen dem Lehrlingslohn und dem Salär einer jungen Fachkraft entspricht; dieser Anspruch beruht nicht auf Art. 337c Abs. 1 OR, sondern auf Art. 97 ff. i.V.m. Art. 41 ff. OR, weshalb ein Mitverschuldensabzug grundsätzlich möglich ist (Kantonsgericht, III. Zivilkammer, 22. Mai 2019, BO.2018.41).</w:t>
      </w:r>
    </w:p>
    <w:p>
      <w:pPr>
        <w:pStyle w:val="Heading2"/>
      </w:pPr>
      <w:r>
        <w:t>Volltext</w:t>
      </w:r>
    </w:p>
    <w:p>
      <w:r>
        <w:t>St.Gallen Kantonsgericht Zivilkammern (inkl. Einzelrichter) 22.05.2019 BO.2018.41</w:t>
      </w:r>
    </w:p>
    <w:p>
      <w:r>
        <w:t>Art. 344 ff., Art. 346, Art. 355, Art. 337, Art. 337c, Art. 97 ff. i.V.m. Art. 41 ff., Art. 44 OR (SR 220). Nach der Probezeit kann das – stets auf bestimmte Zeit abgeschlossene – Lehrverhältnis nur aus wichtigem Grund durch Kündigung fristlos aufgelöst werden. Entlässt der Arbeitgeber die lernende Person ohne wichtigen Grund, hat diese gemäss Art. 337c Abs. 1 OR Anspruch auf Ersatz dessen, was sie verdient hätte, wenn das Vertragsverhältnis durch Ablauf der Lehrzeit beendigt worden wäre, wobei ein Mitverschuldensabzug ausser Betracht fällt. Daneben hat sie Anspruch auf Ersatz des Schadens, der ihr durch die Verlängerung der Lehrzeit entsteht und der Differenz zwischen dem Lehrlingslohn und dem Salär einer jungen Fachkraft entspricht; dieser Anspruch beruht nicht auf Art. 337c Abs. 1 OR, sondern auf Art. 97 ff. i.V.m. Art. 41 ff. OR, weshalb ein Mitverschuldensabzug grundsätzlich möglich ist (Kantonsgericht, III. Zivilkammer, 22. Mai 2019, BO.2018.41).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