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BO.2018.12 vom 23. Oktober 2019</w:t>
      </w:r>
    </w:p>
    <w:p>
      <w:r>
        <w:t>SG Gerichte, 2019-10-23, DE</w:t>
      </w:r>
    </w:p>
    <w:p>
      <w:r>
        <w:rPr>
          <w:b/>
        </w:rPr>
        <w:t xml:space="preserve">Quelle: </w:t>
      </w:r>
      <w:r>
        <w:t>https://mcp.opencaselaw.ch/entscheid/sg_gerichte_BO.2018.12</w:t>
      </w:r>
    </w:p>
    <w:p>
      <w:r>
        <w:t>FR: SG_GERICHTE BO.2018.12 du 23 octobre 2019</w:t>
      </w:r>
    </w:p>
    <w:p>
      <w:r>
        <w:t>IT: SG_GERICHTE BO.2018.12 del 23 ottobre 2019</w:t>
      </w:r>
    </w:p>
    <w:p>
      <w:pPr>
        <w:pStyle w:val="Heading2"/>
      </w:pPr>
      <w:r>
        <w:t>Regeste</w:t>
      </w:r>
    </w:p>
    <w:p>
      <w:r>
        <w:t>Art. 679, Art. 688 ZGB (SR 210), aArt. 98 Abs. 4, Art. 196 Abs. 1 EG-ZGB (sGS 911.1): Auf die kantonalrechtlichen Abstandsvorschriften für Pflanzen kann sich jeder berufen, zu dessen Grundstück Pflanzen auf einem benachbarten Grundstück die gesetzlich fixierten Mindestabstände nicht einhalten. Ein Direktanstoss ist dazu nicht zwingend erforderlich (Kantonsgericht, I. Zivilkammer, 23. Oktober 2019, BO.2018.12).</w:t>
      </w:r>
    </w:p>
    <w:p>
      <w:pPr>
        <w:pStyle w:val="Heading2"/>
      </w:pPr>
      <w:r>
        <w:t>Volltext</w:t>
      </w:r>
    </w:p>
    <w:p>
      <w:r>
        <w:t>St.Gallen Kantonsgericht Zivilkammern (inkl. Einzelrichter) 23.10.2019 BO.2018.12</w:t>
      </w:r>
    </w:p>
    <w:p>
      <w:r>
        <w:t>Art. 679, Art. 688 ZGB (SR 210), aArt. 98 Abs. 4, Art. 196 Abs. 1 EG-ZGB (sGS 911.1): Auf die kantonalrechtlichen Abstandsvorschriften für Pflanzen kann sich jeder berufen, zu dessen Grundstück Pflanzen auf einem benachbarten Grundstück die gesetzlich fixierten Mindestabstände nicht einhalten. Ein Direktanstoss ist dazu nicht zwingend erforderlich (Kantonsgericht, I. Zivilkammer, 23. Oktober 2019, BO.2018.12).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