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BO.2017.20 vom 10. April 2018</w:t>
      </w:r>
    </w:p>
    <w:p>
      <w:r>
        <w:t>SG Gerichte, 2018-04-10, DE</w:t>
      </w:r>
    </w:p>
    <w:p>
      <w:r>
        <w:rPr>
          <w:b/>
        </w:rPr>
        <w:t xml:space="preserve">Quelle: </w:t>
      </w:r>
      <w:r>
        <w:t>https://mcp.opencaselaw.ch/entscheid/sg_gerichte_BO.2017.20</w:t>
      </w:r>
    </w:p>
    <w:p>
      <w:r>
        <w:t>FR: SG_GERICHTE BO.2017.20 du 10 avril 2018</w:t>
      </w:r>
    </w:p>
    <w:p>
      <w:r>
        <w:t>IT: SG_GERICHTE BO.2017.20 del 10 aprile 2018</w:t>
      </w:r>
    </w:p>
    <w:p>
      <w:pPr>
        <w:pStyle w:val="Heading2"/>
      </w:pPr>
      <w:r>
        <w:t>Regeste</w:t>
      </w:r>
    </w:p>
    <w:p>
      <w:r>
        <w:t>Art. 466 OR (SR 220): Kein Anweisungsverhältnis mangels gültig erteilter Anweisung.Art. 63 OR (SR 220): Bezahlung einer Nichtschuld. Irrtum über die Schuldpflicht verneint.Art. 64 OR (SR 220): Keine Rückerstattung zufolge Entäusserung der Bereicherung und Vorliegen des Guten Glaubens (Kantonsgericht, III. Zivilkammer, 10. April 2018, BO.2017.20).</w:t>
      </w:r>
    </w:p>
    <w:p>
      <w:pPr>
        <w:pStyle w:val="Heading2"/>
      </w:pPr>
      <w:r>
        <w:t>Volltext</w:t>
      </w:r>
    </w:p>
    <w:p>
      <w:r>
        <w:t>St.Gallen Kantonsgericht Zivilkammern (inkl. Einzelrichter) 10.04.2018 BO.2017.20</w:t>
      </w:r>
    </w:p>
    <w:p>
      <w:r>
        <w:t>Art. 466 OR (SR 220): Kein Anweisungsverhältnis mangels gültig erteilter Anweisung.Art. 63 OR (SR 220): Bezahlung einer Nichtschuld. Irrtum über die Schuldpflicht verneint.Art. 64 OR (SR 220): Keine Rückerstattung zufolge Entäusserung der Bereicherung und Vorliegen des Guten Glaubens (Kantonsgericht, III. Zivilkammer, 10. April 2018, BO.2017.20).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