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BO.2012.77/78 vom 13. Oktober 2014</w:t>
      </w:r>
    </w:p>
    <w:p>
      <w:r>
        <w:t>SG Gerichte, 2014-10-13, DE</w:t>
      </w:r>
    </w:p>
    <w:p>
      <w:r>
        <w:rPr>
          <w:b/>
        </w:rPr>
        <w:t xml:space="preserve">Quelle: </w:t>
      </w:r>
      <w:r>
        <w:t>https://mcp.opencaselaw.ch/entscheid/sg_gerichte_BO.2012.77_78</w:t>
      </w:r>
    </w:p>
    <w:p>
      <w:r>
        <w:t>FR: SG_GERICHTE BO.2012.77/78 du 13 octobre 2014</w:t>
      </w:r>
    </w:p>
    <w:p>
      <w:r>
        <w:t>IT: SG_GERICHTE BO.2012.77/78 del 13 ottobre 2014</w:t>
      </w:r>
    </w:p>
    <w:p>
      <w:pPr>
        <w:pStyle w:val="Heading2"/>
      </w:pPr>
      <w:r>
        <w:t>Regeste</w:t>
      </w:r>
    </w:p>
    <w:p>
      <w:r>
        <w:t>Art. 1 Abs. 2 ZGB (SR 210), Art. 18 OR (SR 220): Das schweizerische gesetzte Recht kennt die Rechtsfigur des Vertrags mit Schutzwirkung zugunsten Dritter nicht. Gegenüber einer Herleitung mittels Gesetzesergänzung oder – im Einzelfall – aufgrund einer Vertragsauslegung oder -ergänzung ist Zurückhaltung angebracht. Im zu beurteilenden Fall wurde eine diesbezügliche Haftungsgrundlage verneint (Kantonsgericht, III. Zivilkammer, 13. Oktober 2014, BO.2012.77/78).</w:t>
      </w:r>
    </w:p>
    <w:p>
      <w:pPr>
        <w:pStyle w:val="Heading2"/>
      </w:pPr>
      <w:r>
        <w:t>Volltext</w:t>
      </w:r>
    </w:p>
    <w:p>
      <w:r>
        <w:t>St.Gallen Kantonsgericht Zivilkammern (inkl. Einzelrichter) 13.10.2014 BO.2012.77/78</w:t>
      </w:r>
    </w:p>
    <w:p>
      <w:r>
        <w:t>Art. 1 Abs. 2 ZGB (SR 210), Art. 18 OR (SR 220): Das schweizerische gesetzte Recht kennt die Rechtsfigur des Vertrags mit Schutzwirkung zugunsten Dritter nicht. Gegenüber einer Herleitung mittels Gesetzesergänzung oder – im Einzelfall – aufgrund einer Vertragsauslegung oder -ergänzung ist Zurückhaltung angebracht. Im zu beurteilenden Fall wurde eine diesbezügliche Haftungsgrundlage verneint (Kantonsgericht, III. Zivilkammer, 13. Oktober 2014, BO.2012.77/78).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