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BO.2012.34 vom 7. August 2012</w:t>
      </w:r>
    </w:p>
    <w:p>
      <w:r>
        <w:t>SG Gerichte, 2012-08-07, DE</w:t>
      </w:r>
    </w:p>
    <w:p>
      <w:r>
        <w:rPr>
          <w:b/>
        </w:rPr>
        <w:t xml:space="preserve">Quelle: </w:t>
      </w:r>
      <w:r>
        <w:t>https://mcp.opencaselaw.ch/entscheid/sg_gerichte_BO.2012.34</w:t>
      </w:r>
    </w:p>
    <w:p>
      <w:r>
        <w:t>FR: SG_GERICHTE BO.2012.34 du 7 août 2012</w:t>
      </w:r>
    </w:p>
    <w:p>
      <w:r>
        <w:t>IT: SG_GERICHTE BO.2012.34 del 7 agosto 2012</w:t>
      </w:r>
    </w:p>
    <w:p>
      <w:pPr>
        <w:pStyle w:val="Heading2"/>
      </w:pPr>
      <w:r>
        <w:t>Regeste</w:t>
      </w:r>
    </w:p>
    <w:p>
      <w:r>
        <w:t>Art. 52, Art. 145 und Art. 148 ZPO (SR 272). Wiederherstellung der Berufungsfrist nach Einlegen des falschen Rechtsmittels aufgrund falscher Rechtsmittelbelehrung. Insbesondere Wahrung der absoluten Wiederherstellungsfrist nach Rechtskraft eines Entscheides (Art. 148 Abs. 3 ZPO). Anwendbarkeit des Fristenstillstandes gemäss Art. 145 ZPO auf nach Monaten bemessene Fristen. Treu und Glauben im Zivilprozess. Anwendung von Art. 63 ZPO bei falscher funktionaler Zuständigkeit resp. falschem Rechtsmittel offengelassen. Kostenfolgen bei Wiederherstellung nach falscher Rechtsmittelbelehrung (Kantonsgericht St. Gallen, III. Zivilkammer, 7. August 2012, BO.2012.34).</w:t>
      </w:r>
    </w:p>
    <w:p>
      <w:pPr>
        <w:pStyle w:val="Heading2"/>
      </w:pPr>
      <w:r>
        <w:t>Volltext</w:t>
      </w:r>
    </w:p>
    <w:p>
      <w:r>
        <w:t>St.Gallen Kantonsgericht Zivilkammern (inkl. Einzelrichter) 07.08.2012 BO.2012.34</w:t>
      </w:r>
    </w:p>
    <w:p>
      <w:r>
        <w:t>Art. 52, Art. 145 und Art. 148 ZPO (SR 272). Wiederherstellung der Berufungsfrist nach Einlegen des falschen Rechtsmittels aufgrund falscher Rechtsmittelbelehrung. Insbesondere Wahrung der absoluten Wiederherstellungsfrist nach Rechtskraft eines Entscheides (Art. 148 Abs. 3 ZPO). Anwendbarkeit des Fristenstillstandes gemäss Art. 145 ZPO auf nach Monaten bemessene Fristen. Treu und Glauben im Zivilprozess. Anwendung von Art. 63 ZPO bei falscher funktionaler Zuständigkeit resp. falschem Rechtsmittel offengelassen. Kostenfolgen bei Wiederherstellung nach falscher Rechtsmittelbelehrung (Kantonsgericht St. Gallen, III. Zivilkammer, 7. August 2012, BO.2012.34).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