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BES.2021.64 vom 10. Januar 2022</w:t>
      </w:r>
    </w:p>
    <w:p>
      <w:r>
        <w:t>SG Gerichte, 2022-01-10, DE</w:t>
      </w:r>
    </w:p>
    <w:p>
      <w:r>
        <w:rPr>
          <w:b/>
        </w:rPr>
        <w:t xml:space="preserve">Quelle: </w:t>
      </w:r>
      <w:r>
        <w:t>https://mcp.opencaselaw.ch/entscheid/sg_gerichte_BES.2021.64</w:t>
      </w:r>
    </w:p>
    <w:p>
      <w:r>
        <w:t>FR: SG_GERICHTE BES.2021.64 du 10 janvier 2022</w:t>
      </w:r>
    </w:p>
    <w:p>
      <w:r>
        <w:t>IT: SG_GERICHTE BES.2021.64 del 10 gennaio 2022</w:t>
      </w:r>
    </w:p>
    <w:p>
      <w:pPr>
        <w:pStyle w:val="Heading2"/>
      </w:pPr>
      <w:r>
        <w:t>Regeste</w:t>
      </w:r>
    </w:p>
    <w:p>
      <w:r>
        <w:t>Art. 219 und Art. 252 ff. ZPO (SR 272): Berücksichtigung weiterer Eingaben im erstinstanzlichen Rechtsöffnungsverfahren, wenn keine Verhandlung stattfindet, sowie im Beschwerdeverfahren (E. 2.b/aa). Art. 318 OR (SR 220): Fälligkeit eines in Raten rückzahlbaren Darlehens (E. 2.c; Kantonsgericht, Einzelrichter für Beschwerden SchKG, 10. Januar 2022, BES.2021.64).</w:t>
      </w:r>
    </w:p>
    <w:p>
      <w:pPr>
        <w:pStyle w:val="Heading2"/>
      </w:pPr>
      <w:r>
        <w:t>Volltext</w:t>
      </w:r>
    </w:p>
    <w:p>
      <w:r>
        <w:t>St.Gallen Kantonsgericht Zivilkammern (inkl. Einzelrichter) 10.01.2022 BES.2021.64</w:t>
      </w:r>
    </w:p>
    <w:p>
      <w:r>
        <w:t>Art. 219 und Art. 252 ff. ZPO (SR 272): Berücksichtigung weiterer Eingaben im erstinstanzlichen Rechtsöffnungsverfahren, wenn keine Verhandlung stattfindet, sowie im Beschwerdeverfahren (E. 2.b/aa). Art. 318 OR (SR 220): Fälligkeit eines in Raten rückzahlbaren Darlehens (E. 2.c; Kantonsgericht, Einzelrichter für Beschwerden SchKG, 10. Januar 2022, BES.2021.64).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