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BES.2019.118 vom 4. Januar 2021</w:t>
      </w:r>
    </w:p>
    <w:p>
      <w:r>
        <w:t>SG Gerichte, 2021-01-04, DE</w:t>
      </w:r>
    </w:p>
    <w:p>
      <w:r>
        <w:rPr>
          <w:b/>
        </w:rPr>
        <w:t xml:space="preserve">Quelle: </w:t>
      </w:r>
      <w:r>
        <w:t>https://mcp.opencaselaw.ch/entscheid/sg_gerichte_BES.2019.118</w:t>
      </w:r>
    </w:p>
    <w:p>
      <w:r>
        <w:t>FR: SG_GERICHTE BES.2019.118 du 4 janvier 2021</w:t>
      </w:r>
    </w:p>
    <w:p>
      <w:r>
        <w:t>IT: SG_GERICHTE BES.2019.118 del 4 gennaio 2021</w:t>
      </w:r>
    </w:p>
    <w:p>
      <w:pPr>
        <w:pStyle w:val="Heading2"/>
      </w:pPr>
      <w:r>
        <w:t>Regeste</w:t>
      </w:r>
    </w:p>
    <w:p>
      <w:r>
        <w:t>Art. 80 f. SchKG (SR 281.1); Art. 32 ff. Übereinkommen über die gerichtliche Zuständigkeit und die Anerkennung von Entscheidungen in Zivil- und Handelssachen vom 30. Oktober 2007 (LugÜ; SR 0.275.12): vorfrageweise Bejahung der Vollstreckbarkeit des Urteils aus einem Verfahren in Frankreich, an dem sich die Beklagte erst in zweiter Instanz beteiligte und in dem sie zur Bezahlung eines Betrages als "perte de chance" verpflichtet wurde; Verneinung einer Verletzung des formellen und des materiellen ordre public. Art. 164 OR (SR 220): Zusprechung einer Parteientschädigung an den Gläubiger, obwohl dieser die Parteientschädigung im Rahmen der Vollmacht an seinen Rechtsvertreter abgetreten hat. (Kantonsgericht, Einzelrichter für Beschwerden SchKG, 4. Januar 2021, BES.2019.118)</w:t>
      </w:r>
    </w:p>
    <w:p>
      <w:pPr>
        <w:pStyle w:val="Heading2"/>
      </w:pPr>
      <w:r>
        <w:t>Volltext</w:t>
      </w:r>
    </w:p>
    <w:p>
      <w:r>
        <w:t>St.Gallen Kantonsgericht Zivilkammern (inkl. Einzelrichter) 04.01.2022 BES.2019.118</w:t>
      </w:r>
    </w:p>
    <w:p>
      <w:r>
        <w:t>Art. 80 f. SchKG (SR 281.1); Art. 32 ff. Übereinkommen über die gerichtliche Zuständigkeit und die Anerkennung von Entscheidungen in Zivil- und Handelssachen vom 30. Oktober 2007 (LugÜ; SR 0.275.12): vorfrageweise Bejahung der Vollstreckbarkeit des Urteils aus einem Verfahren in Frankreich, an dem sich die Beklagte erst in zweiter Instanz beteiligte und in dem sie zur Bezahlung eines Betrages als "perte de chance" verpflichtet wurde; Verneinung einer Verletzung des formellen und des materiellen ordre public.</w:t>
      </w:r>
    </w:p>
    <w:p>
      <w:r>
        <w:t>Art. 164 OR (SR 220): Zusprechung einer Parteientschädigung an den Gläubiger, obwohl dieser die Parteientschädigung im Rahmen der Vollmacht an seinen Rechtsvertreter abgetreten hat.</w:t>
      </w:r>
    </w:p>
    <w:p>
      <w:r>
        <w:t>(Kantonsgericht, Einzelrichter für Beschwerden SchKG, 4. Januar 2021, BES.2019.118)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