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BES.2018.31 vom 31. Oktober 2018</w:t>
      </w:r>
    </w:p>
    <w:p>
      <w:r>
        <w:t>SG Gerichte, 2018-10-31, DE</w:t>
      </w:r>
    </w:p>
    <w:p>
      <w:r>
        <w:rPr>
          <w:b/>
        </w:rPr>
        <w:t xml:space="preserve">Quelle: </w:t>
      </w:r>
      <w:r>
        <w:t>https://mcp.opencaselaw.ch/entscheid/sg_gerichte_BES.2018.31</w:t>
      </w:r>
    </w:p>
    <w:p>
      <w:r>
        <w:t>FR: SG_GERICHTE BES.2018.31 du 31 octobre 2018</w:t>
      </w:r>
    </w:p>
    <w:p>
      <w:r>
        <w:t>IT: SG_GERICHTE BES.2018.31 del 31 ottobre 2018</w:t>
      </w:r>
    </w:p>
    <w:p>
      <w:pPr>
        <w:pStyle w:val="Heading2"/>
      </w:pPr>
      <w:r>
        <w:t>Regeste</w:t>
      </w:r>
    </w:p>
    <w:p>
      <w:r>
        <w:t>Art. 82 SchKG (SR 281.1); Art. 148 , Art. 149 Abs. 1 und Art. 170 Abs. 1 OR (SR 220). Ein von einem Solidarschuldner mitunterzeichneter Darlehensvertrag kann für die gegen ihn erhobene Regressforderung einen Rechtsöffnungstitel darstellen. Voraussetzung hierfür ist, dass der Gläubiger den urkundlichen Nachweis einer Regressforderung erbringt (Kantonsgericht, Einzelrichter für Beschwerden SchKG, 31. Oktober 2018, BES.2018.31).</w:t>
      </w:r>
    </w:p>
    <w:p>
      <w:pPr>
        <w:pStyle w:val="Heading2"/>
      </w:pPr>
      <w:r>
        <w:t>Volltext</w:t>
      </w:r>
    </w:p>
    <w:p>
      <w:r>
        <w:t>St.Gallen Kantonsgericht Zivilkammern (inkl. Einzelrichter) 31.10.2018 BES.2018.31</w:t>
      </w:r>
    </w:p>
    <w:p>
      <w:r>
        <w:t>Art. 82 SchKG (SR 281.1); Art. 148 , Art. 149 Abs. 1 und Art. 170 Abs. 1 OR (SR 220). Ein von einem Solidarschuldner mitunterzeichneter Darlehensvertrag kann für die gegen ihn erhobene Regressforderung einen Rechtsöffnungstitel darstellen. Voraussetzung hierfür ist, dass der Gläubiger den urkundlichen Nachweis einer Regressforderung erbringt (Kantonsgericht, Einzelrichter für Beschwerden SchKG, 31. Oktober 2018, BES.2018.31).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