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BES.2017.17 vom 2. August 2017</w:t>
      </w:r>
    </w:p>
    <w:p>
      <w:r>
        <w:t>SG Gerichte, 2017-08-02, DE</w:t>
      </w:r>
    </w:p>
    <w:p>
      <w:r>
        <w:rPr>
          <w:b/>
        </w:rPr>
        <w:t xml:space="preserve">Quelle: </w:t>
      </w:r>
      <w:r>
        <w:t>https://mcp.opencaselaw.ch/entscheid/sg_gerichte_BES.2017.17</w:t>
      </w:r>
    </w:p>
    <w:p>
      <w:r>
        <w:t>FR: SG_GERICHTE BES.2017.17 du 2 août 2017</w:t>
      </w:r>
    </w:p>
    <w:p>
      <w:r>
        <w:t>IT: SG_GERICHTE BES.2017.17 del 2 agosto 2017</w:t>
      </w:r>
    </w:p>
    <w:p>
      <w:pPr>
        <w:pStyle w:val="Heading2"/>
      </w:pPr>
      <w:r>
        <w:t>Regeste</w:t>
      </w:r>
    </w:p>
    <w:p>
      <w:r>
        <w:t>Art. 82 Abs. 2 SchKG (SR 281.1); Art. 847 ZGB. Die fehlende Fälligkeit einer Grundpfandforderung ist nicht von Amtes wegen zu berücksichtigen. Verkürzung der Kündigungsfrist bei einer Schuldbriefforderung auf sechs Wochen (Kantonsgericht, Einzelrichter für Beschwerden SchKG, 2. August 2017, BES.2017.17).(Das Bundesgericht hat mit einer differenzierenden Beurteilung der Frage danach, ob die fehlende Fälligkeit von Amtes wegen oder nur auf Einrede hin zu berücksichtigen sei, eine von der Schuldnerin gegen diesen Entscheid erhobene Beschwerde abgewiesen, soweit es darauf eintrat [BGer 5A_695/2017].)</w:t>
      </w:r>
    </w:p>
    <w:p>
      <w:pPr>
        <w:pStyle w:val="Heading2"/>
      </w:pPr>
      <w:r>
        <w:t>Volltext</w:t>
      </w:r>
    </w:p>
    <w:p>
      <w:r>
        <w:t>St.Gallen Kantonsgericht Zivilkammern (inkl. Einzelrichter) 02.08.2017 BES.2017.17</w:t>
      </w:r>
    </w:p>
    <w:p>
      <w:r>
        <w:t>Art. 82 Abs. 2 SchKG (SR 281.1); Art. 847 ZGB. Die fehlende Fälligkeit einer Grundpfandforderung ist nicht von Amtes wegen zu berücksichtigen. Verkürzung der Kündigungsfrist bei einer Schuldbriefforderung auf sechs Wochen (Kantonsgericht, Einzelrichter für Beschwerden SchKG, 2. August 2017, BES.2017.17).(Das Bundesgericht hat mit einer differenzierenden Beurteilung der Frage danach, ob die fehlende Fälligkeit von Amtes wegen oder nur auf Einrede hin zu berücksichtigen sei, eine von der Schuldnerin gegen diesen Entscheid erhobene Beschwerde abgewiesen, soweit es darauf eintrat [BGer 5A_695/2017].)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