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BE.2022.32 vom 18. November 2022</w:t>
      </w:r>
    </w:p>
    <w:p>
      <w:r>
        <w:t>SG Gerichte, 2022-11-18, DE</w:t>
      </w:r>
    </w:p>
    <w:p>
      <w:r>
        <w:rPr>
          <w:b/>
        </w:rPr>
        <w:t xml:space="preserve">Quelle: </w:t>
      </w:r>
      <w:r>
        <w:t>https://mcp.opencaselaw.ch/entscheid/sg_gerichte_BE.2022.32</w:t>
      </w:r>
    </w:p>
    <w:p>
      <w:r>
        <w:t>FR: SG_GERICHTE BE.2022.32 du 18 novembre 2022</w:t>
      </w:r>
    </w:p>
    <w:p>
      <w:r>
        <w:t>IT: SG_GERICHTE BE.2022.32 del 18 novembre 2022</w:t>
      </w:r>
    </w:p>
    <w:p>
      <w:pPr>
        <w:pStyle w:val="Heading2"/>
      </w:pPr>
      <w:r>
        <w:t>Regeste</w:t>
      </w:r>
    </w:p>
    <w:p>
      <w:r>
        <w:t>Art. 75 Abs. 2, Art. 142 Abs. 2, Art. 143 Abs. 1, Art. 319 lit. b Ziff. 1 und Art. 321 Abs. 2 ZPO (SR 272): Eingaben müssen spätestens am letzten Tag der Frist beim Gericht eingereicht oder zu dessen Handen der Schweizerischen Post oder einer schweizerischen diplomatischen oder konsularischen Vertretung übergeben werden.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(Kantonsgericht, Einzelrichterin im Personen-, Erb- und Sachenrecht, 10. Oktober 2022, BE.2022.32). Hinweis: Auf eine gegen diesen Entscheid erhobene Beschwerde trat das Bundesgericht mit Urteil vom 18. November 2022 nicht ein (BGer 5D_169/2022).</w:t>
      </w:r>
    </w:p>
    <w:p>
      <w:pPr>
        <w:pStyle w:val="Heading2"/>
      </w:pPr>
      <w:r>
        <w:t>Volltext</w:t>
      </w:r>
    </w:p>
    <w:p>
      <w:r>
        <w:t>St.Gallen Kantonsgericht Zivilkammern (inkl. Einzelrichter) 10.10.2022 BE.2022.32</w:t>
      </w:r>
    </w:p>
    <w:p>
      <w:r>
        <w:t>Art. 75 Abs. 2, Art. 142 Abs. 2, Art. 143 Abs. 1, Art. 319 lit. b Ziff. 1 und Art. 321 Abs. 2 ZPO (SR 272): Eingaben müssen spätestens am letzten Tag der Frist beim Gericht eingereicht oder zu dessen Handen der Schweizerischen Post oder einer schweizerischen diplomatischen oder konsularischen Vertretung übergeben werden.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(Kantonsgericht, Einzelrichterin im Personen-, Erb- und Sachenrecht, 10. Oktober 2022, BE.2022.32).</w:t>
      </w:r>
    </w:p>
    <w:p>
      <w:r>
        <w:t>Hinweis: Auf eine gegen diesen Entscheid erhobene Beschwerde trat das Bundesgericht mit Urteil vom 18. November 2022 nicht ein (BGer 5D_169/2022).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