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BE.2018.17 vom 19. November 2018</w:t>
      </w:r>
    </w:p>
    <w:p>
      <w:r>
        <w:t>SG Gerichte, 2018-11-19, DE</w:t>
      </w:r>
    </w:p>
    <w:p>
      <w:r>
        <w:rPr>
          <w:b/>
        </w:rPr>
        <w:t xml:space="preserve">Quelle: </w:t>
      </w:r>
      <w:r>
        <w:t>https://mcp.opencaselaw.ch/entscheid/sg_gerichte_BE.2018.17</w:t>
      </w:r>
    </w:p>
    <w:p>
      <w:r>
        <w:t>FR: SG_GERICHTE BE.2018.17 du 19 novembre 2018</w:t>
      </w:r>
    </w:p>
    <w:p>
      <w:r>
        <w:t>IT: SG_GERICHTE BE.2018.17 del 19 novembre 2018</w:t>
      </w:r>
    </w:p>
    <w:p>
      <w:pPr>
        <w:pStyle w:val="Heading2"/>
      </w:pPr>
      <w:r>
        <w:t>Regeste</w:t>
      </w:r>
    </w:p>
    <w:p>
      <w:r>
        <w:t>Art. 412 ff. OR (SR 220): Provisionsgarantien, mit denen dem Mäkler der Mäklerlohn oder eine Provision auch für den Fall zugesichert wird, dass nicht er den Vertragsabschluss vermittelt oder ein solcher überhaupt unterbleibt, sind zulässig. Voraussetzung für den Provisionsanspruch des Mäklers ist jedoch, dass er auch tatsächlich für den Auftraggeber tätig geworden ist. Auslegung einer Vertragsklausel bezüglich Provisionsgarantie und Prüfung der Vereinbarung darauf, ob dieser ein pönaler Charakter zukomme (Kantonsgericht, Einzelrichter im Obligationenrecht, 19. November 2018, BE.2018.17).</w:t>
      </w:r>
    </w:p>
    <w:p>
      <w:pPr>
        <w:pStyle w:val="Heading2"/>
      </w:pPr>
      <w:r>
        <w:t>Volltext</w:t>
      </w:r>
    </w:p>
    <w:p>
      <w:r>
        <w:t>St.Gallen Kantonsgericht Zivilkammern (inkl. Einzelrichter) 19.11.2018 BE.2018.17</w:t>
      </w:r>
    </w:p>
    <w:p>
      <w:r>
        <w:t>Art. 412 ff. OR (SR 220): Provisionsgarantien, mit denen dem Mäkler der Mäklerlohn oder eine Provision auch für den Fall zugesichert wird, dass nicht er den Vertragsabschluss vermittelt oder ein solcher überhaupt unterbleibt, sind zulässig. Voraussetzung für den Provisionsanspruch des Mäklers ist jedoch, dass er auch tatsächlich für den Auftraggeber tätig geworden ist. Auslegung einer Vertragsklausel bezüglich Provisionsgarantie und Prüfung der Vereinbarung darauf, ob dieser ein pönaler Charakter zukomme (Kantonsgericht, Einzelrichter im Obligationenrecht, 19. November 2018, BE.2018.17).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