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BE.2018.12 vom 26. Juni 2018</w:t>
      </w:r>
    </w:p>
    <w:p>
      <w:r>
        <w:t>SG Gerichte, 2018-06-26, DE</w:t>
      </w:r>
    </w:p>
    <w:p>
      <w:r>
        <w:rPr>
          <w:b/>
        </w:rPr>
        <w:t xml:space="preserve">Quelle: </w:t>
      </w:r>
      <w:r>
        <w:t>https://mcp.opencaselaw.ch/entscheid/sg_gerichte_BE.2018.12</w:t>
      </w:r>
    </w:p>
    <w:p>
      <w:r>
        <w:t>FR: SG_GERICHTE BE.2018.12 du 26 juin 2018</w:t>
      </w:r>
    </w:p>
    <w:p>
      <w:r>
        <w:t>IT: SG_GERICHTE BE.2018.12 del 26 giugno 2018</w:t>
      </w:r>
    </w:p>
    <w:p>
      <w:pPr>
        <w:pStyle w:val="Heading2"/>
      </w:pPr>
      <w:r>
        <w:t>Regeste</w:t>
      </w:r>
    </w:p>
    <w:p>
      <w:r>
        <w:t>Art. 223 und Art. 234 ZPO (SR 272): Bleibt die beklagte Partei an der Hauptverhandlung aus in einem Verfahren, in welchem eine unbegründete Klage eingereicht und daraufhin zur Hauptverhandlung vorgeladen wurde, ist nicht ein Abwesenheitsentscheid zu fällen, sondern eine zweite Vorladung zur Hauptverhandlung zu erlassen (Kantonsgericht, Einzelrichter im Obligationenrecht, 26. Juni 2018, BE.2018.12).</w:t>
      </w:r>
    </w:p>
    <w:p>
      <w:pPr>
        <w:pStyle w:val="Heading2"/>
      </w:pPr>
      <w:r>
        <w:t>Volltext</w:t>
      </w:r>
    </w:p>
    <w:p>
      <w:r>
        <w:t>St.Gallen Kantonsgericht Zivilkammern (inkl. Einzelrichter) 26.06.2018 BE.2018.12</w:t>
      </w:r>
    </w:p>
    <w:p>
      <w:r>
        <w:t>Art. 223 und Art. 234 ZPO (SR 272): Bleibt die beklagte Partei an der Hauptverhandlung aus in einem Verfahren, in welchem eine unbegründete Klage eingereicht und daraufhin zur Hauptverhandlung vorgeladen wurde, ist nicht ein Abwesenheitsentscheid zu fällen, sondern eine zweite Vorladung zur Hauptverhandlung zu erlassen (Kantonsgericht, Einzelrichter im Obligationenrecht, 26. Juni 2018, BE.2018.12).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