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BE.2017.6 vom 19. Juli 2017</w:t>
      </w:r>
    </w:p>
    <w:p>
      <w:r>
        <w:t>SG Gerichte, 2017-07-19, DE</w:t>
      </w:r>
    </w:p>
    <w:p>
      <w:r>
        <w:rPr>
          <w:b/>
        </w:rPr>
        <w:t xml:space="preserve">Quelle: </w:t>
      </w:r>
      <w:r>
        <w:t>https://mcp.opencaselaw.ch/entscheid/sg_gerichte_BE.2017.6</w:t>
      </w:r>
    </w:p>
    <w:p>
      <w:r>
        <w:t>FR: SG_GERICHTE BE.2017.6 du 19 juillet 2017</w:t>
      </w:r>
    </w:p>
    <w:p>
      <w:r>
        <w:t>IT: SG_GERICHTE BE.2017.6 del 19 luglio 2017</w:t>
      </w:r>
    </w:p>
    <w:p>
      <w:pPr>
        <w:pStyle w:val="Heading2"/>
      </w:pPr>
      <w:r>
        <w:t>Regeste</w:t>
      </w:r>
    </w:p>
    <w:p>
      <w:r>
        <w:t>Art. 59 Abs. 2 lit. a, Art. 209, Art. 319 f. ZPO (SR 272). Die Klagebewilligung ist weder mit Berufung noch mit Beschwerde anfechtbar. Allfällige Mängel des Schlichtungsverfahrens, die zur Ungültigkeit der Klagebewilligung führen könnten, sind vielmehr im erstinstanzlichen Klageverfahren geltend zu machen. – Eine Klagebewilligung könnte im Rechtsmittelverfahren auch dann nicht aufgehoben werden, wenn sie sich als ungültig erweisen sollte; der Rechtsmittelkläger hat daher kein Rechtsschutzinteresse, dass – im Rahmen des Rechtsmittelverfahrens – über eventuelle Mängel des Schlichtungsverfahrens und die Gültigkeit der Klagebewilligung befunden wird. Die Möglichkeit einer blossen Feststellung oder Rüge eines allfälligen Fehlverhaltens der Vorinstanz kennt das Beschwerdeverfahren nicht (Einzelrichterin im Personen-, Erb- und Sachenrecht, 19. Juli 2017, BE.2017.6).</w:t>
      </w:r>
    </w:p>
    <w:p>
      <w:pPr>
        <w:pStyle w:val="Heading2"/>
      </w:pPr>
      <w:r>
        <w:t>Volltext</w:t>
      </w:r>
    </w:p>
    <w:p>
      <w:r>
        <w:t>St.Gallen Kantonsgericht Zivilkammern (inkl. Einzelrichter) 19.07.2017 BE.2017.6</w:t>
      </w:r>
    </w:p>
    <w:p>
      <w:r>
        <w:t>Art. 59 Abs. 2 lit. a, Art. 209, Art. 319 f. ZPO (SR 272). Die Klagebewilligung ist weder mit Berufung noch mit Beschwerde anfechtbar. Allfällige Mängel des Schlichtungsverfahrens, die zur Ungültigkeit der Klagebewilligung führen könnten, sind vielmehr im erstinstanzlichen Klageverfahren geltend zu machen. – Eine Klagebewilligung könnte im Rechtsmittelverfahren auch dann nicht aufgehoben werden, wenn sie sich als ungültig erweisen sollte; der Rechtsmittelkläger hat daher kein Rechtsschutzinteresse, dass – im Rahmen des Rechtsmittelverfahrens – über eventuelle Mängel des Schlichtungsverfahrens und die Gültigkeit der Klagebewilligung befunden wird. Die Möglichkeit einer blossen Feststellung oder Rüge eines allfälligen Fehlverhaltens der Vorinstanz kennt das Beschwerdeverfahren nicht (Einzelrichterin im Personen-, Erb- und Sachenrecht, 19. Juli 2017, BE.2017.6).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