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BE.2017.30 vom 9. März 2018</w:t>
      </w:r>
    </w:p>
    <w:p>
      <w:r>
        <w:t>SG Gerichte, 2018-03-09, DE</w:t>
      </w:r>
    </w:p>
    <w:p>
      <w:r>
        <w:rPr>
          <w:b/>
        </w:rPr>
        <w:t xml:space="preserve">Quelle: </w:t>
      </w:r>
      <w:r>
        <w:t>https://mcp.opencaselaw.ch/entscheid/sg_gerichte_BE.2017.30</w:t>
      </w:r>
    </w:p>
    <w:p>
      <w:r>
        <w:t>FR: SG_GERICHTE BE.2017.30 du 9 mars 2018</w:t>
      </w:r>
    </w:p>
    <w:p>
      <w:r>
        <w:t>IT: SG_GERICHTE BE.2017.30 del 9 marzo 2018</w:t>
      </w:r>
    </w:p>
    <w:p>
      <w:pPr>
        <w:pStyle w:val="Heading2"/>
      </w:pPr>
      <w:r>
        <w:t>Regeste</w:t>
      </w:r>
    </w:p>
    <w:p>
      <w:r>
        <w:t>Art. 319 OR (SR 220): Abgrenzung echte und unechte Arbeit auf Abruf.Art. 324 Abs. 1 OR (SR 220): Berechnung des Lohnes bei Arbeitgeberverzug und Teilzeitarbeit. Das Abstellen auf einen Durchschnittslohn während einer gewissen Zeitspanne erweist sich nicht immer als zielführend.Art. 107 ZPO (SR 272): Festsetzen der Gerichtskosten nach Ermessen (Kantonsgericht, Einzelrichter im Obligationenrecht, 9. März 2018, BE.2017.30).</w:t>
      </w:r>
    </w:p>
    <w:p>
      <w:pPr>
        <w:pStyle w:val="Heading2"/>
      </w:pPr>
      <w:r>
        <w:t>Volltext</w:t>
      </w:r>
    </w:p>
    <w:p>
      <w:r>
        <w:t>St.Gallen Kantonsgericht Zivilkammern (inkl. Einzelrichter) 09.03.2018 BE.2017.30</w:t>
      </w:r>
    </w:p>
    <w:p>
      <w:r>
        <w:t>Art. 319 OR (SR 220): Abgrenzung echte und unechte Arbeit auf Abruf.Art. 324 Abs. 1 OR (SR 220): Berechnung des Lohnes bei Arbeitgeberverzug und Teilzeitarbeit. Das Abstellen auf einen Durchschnittslohn während einer gewissen Zeitspanne erweist sich nicht immer als zielführend.Art. 107 ZPO (SR 272): Festsetzen der Gerichtskosten nach Ermessen (Kantonsgericht, Einzelrichter im Obligationenrecht, 9. März 2018, BE.2017.30).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