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BE.2016.17 vom 20. Juni 2016</w:t>
      </w:r>
    </w:p>
    <w:p>
      <w:r>
        <w:t>SG Gerichte, 2016-06-20, DE</w:t>
      </w:r>
    </w:p>
    <w:p>
      <w:r>
        <w:rPr>
          <w:b/>
        </w:rPr>
        <w:t xml:space="preserve">Quelle: </w:t>
      </w:r>
      <w:r>
        <w:t>https://mcp.opencaselaw.ch/entscheid/sg_gerichte_BE.2016.17</w:t>
      </w:r>
    </w:p>
    <w:p>
      <w:r>
        <w:t>FR: SG_GERICHTE BE.2016.17 du 20 juin 2016</w:t>
      </w:r>
    </w:p>
    <w:p>
      <w:r>
        <w:t>IT: SG_GERICHTE BE.2016.17 del 20 giugno 2016</w:t>
      </w:r>
    </w:p>
    <w:p>
      <w:pPr>
        <w:pStyle w:val="Heading2"/>
      </w:pPr>
      <w:r>
        <w:t>Regeste</w:t>
      </w:r>
    </w:p>
    <w:p>
      <w:r>
        <w:t>Art. 117 ZPO (SR 272): Unentgeltliche Rechtspflege. Der Gesuchsteller hat darzulegen, weshalb er seiner Ansicht nach die unentgeltliche Rechtspflege in Anspruch nehmen kann und insbesondere alle Elemente vorzubringen, die aufzeigen, dass seine Rechtsbegehren nicht aussichtslos erscheinen.Durch die Anordnung vorsorglicher Massnahmen wird der Standpunkt der Gegenpartei im Hauptverfahren nicht automatisch aussichtslos, da vorsorgliche Massnahmen ein laufendes oder anstehendes Hauptverfahren nicht präjudizieren. Bei einem Gesuch der Gegenpartei um unentgeltliche Rechtspflege im Hauptverfahren sind daher deren Prozessaussichten unabhängig vom Ausgang des Massnahmeverfahrens zu prüfen (Kantonsgericht, Einzelrichterin im Personen-, Erb- und Sachenrecht, 20. Juni 2016, BE.2016.17).</w:t>
      </w:r>
    </w:p>
    <w:p>
      <w:pPr>
        <w:pStyle w:val="Heading2"/>
      </w:pPr>
      <w:r>
        <w:t>Volltext</w:t>
      </w:r>
    </w:p>
    <w:p>
      <w:r>
        <w:t>St.Gallen Kantonsgericht Zivilkammern (inkl. Einzelrichter) 20.06.2016 BE.2016.17</w:t>
      </w:r>
    </w:p>
    <w:p>
      <w:r>
        <w:t>Art. 117 ZPO (SR 272): Unentgeltliche Rechtspflege. Der Gesuchsteller hat darzulegen, weshalb er seiner Ansicht nach die unentgeltliche Rechtspflege in Anspruch nehmen kann und insbesondere alle Elemente vorzubringen, die aufzeigen, dass seine Rechtsbegehren nicht aussichtslos erscheinen.Durch die Anordnung vorsorglicher Massnahmen wird der Standpunkt der Gegenpartei im Hauptverfahren nicht automatisch aussichtslos, da vorsorgliche Massnahmen ein laufendes oder anstehendes Hauptverfahren nicht präjudizieren. Bei einem Gesuch der Gegenpartei um unentgeltliche Rechtspflege im Hauptverfahren sind daher deren Prozessaussichten unabhängig vom Ausgang des Massnahmeverfahrens zu prüfen (Kantonsgericht, Einzelrichterin im Personen-, Erb- und Sachenrecht, 20. Juni 2016, BE.2016.17).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