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BE.2014.11 vom 21. Juli 2014</w:t>
      </w:r>
    </w:p>
    <w:p>
      <w:r>
        <w:t>SG Gerichte, 2014-07-21, DE</w:t>
      </w:r>
    </w:p>
    <w:p>
      <w:r>
        <w:rPr>
          <w:b/>
        </w:rPr>
        <w:t xml:space="preserve">Quelle: </w:t>
      </w:r>
      <w:r>
        <w:t>https://mcp.opencaselaw.ch/entscheid/sg_gerichte_BE.2014.11</w:t>
      </w:r>
    </w:p>
    <w:p>
      <w:r>
        <w:t>FR: SG_GERICHTE BE.2014.11 du 21 juillet 2014</w:t>
      </w:r>
    </w:p>
    <w:p>
      <w:r>
        <w:t>IT: SG_GERICHTE BE.2014.11 del 21 luglio 2014</w:t>
      </w:r>
    </w:p>
    <w:p>
      <w:pPr>
        <w:pStyle w:val="Heading2"/>
      </w:pPr>
      <w:r>
        <w:t>Regeste</w:t>
      </w:r>
    </w:p>
    <w:p>
      <w:r>
        <w:t>Art. 258, Art. 260 ZPO (SR 272). Das Verbotsverfahren nach Art. 258 ZPO kennt keine Gegenpartei. Erst mit dem nachfolgenden Einspracheverfahren nach Art. 260 ZPO können sich weitere Personen beteiligen. Nichteintreten auf eine Beschwerde des Eigentümers im vom Dienstbarkeitsberechtigten eingeleiteten Verbotsverfahren (Kantonsgericht St.Gallen, Einzelrichterin der I. Zivilkammer, 21. Juli 2014, BE.2014.11).</w:t>
      </w:r>
    </w:p>
    <w:p>
      <w:pPr>
        <w:pStyle w:val="Heading2"/>
      </w:pPr>
      <w:r>
        <w:t>Volltext</w:t>
      </w:r>
    </w:p>
    <w:p>
      <w:r>
        <w:t>St.Gallen Kantonsgericht Zivilkammern (inkl. Einzelrichter) 21.07.2014 BE.2014.11</w:t>
      </w:r>
    </w:p>
    <w:p>
      <w:r>
        <w:t>Art. 258, Art. 260 ZPO (SR 272). Das Verbotsverfahren nach Art. 258 ZPO kennt keine Gegenpartei. Erst mit dem nachfolgenden Einspracheverfahren nach Art. 260 ZPO können sich weitere Personen beteiligen. Nichteintreten auf eine Beschwerde des Eigentümers im vom Dienstbarkeitsberechtigten eingeleiteten Verbotsverfahren (Kantonsgericht St.Gallen, Einzelrichterin der I. Zivilkammer, 21. Juli 2014, BE.2014.11).</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