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AW.2016.11 vom 29. Juni 2016</w:t>
      </w:r>
    </w:p>
    <w:p>
      <w:r>
        <w:t>SG Gerichte, 2016-06-29, DE</w:t>
      </w:r>
    </w:p>
    <w:p>
      <w:r>
        <w:rPr>
          <w:b/>
        </w:rPr>
        <w:t xml:space="preserve">Quelle: </w:t>
      </w:r>
      <w:r>
        <w:t>https://mcp.opencaselaw.ch/entscheid/sg_gerichte_AW.2016.11</w:t>
      </w:r>
    </w:p>
    <w:p>
      <w:r>
        <w:t>FR: SG_GERICHTE AW.2016.11 du 29 juin 2016</w:t>
      </w:r>
    </w:p>
    <w:p>
      <w:r>
        <w:t>IT: SG_GERICHTE AW.2016.11 del 29 giugno 2016</w:t>
      </w:r>
    </w:p>
    <w:p>
      <w:pPr>
        <w:pStyle w:val="Heading2"/>
      </w:pPr>
      <w:r>
        <w:t>Regeste</w:t>
      </w:r>
    </w:p>
    <w:p>
      <w:r>
        <w:t>Art. 5 Abs. 2 lit. e AnwG (sGS 963.70); Art. 13 BGFA (SR 935.61). Gesuch um Entbindung vom Anwaltsgeheimnis.Leitet der Klient als Geheimnisherr gegen den Anwalt ein Verfahren ein, vorliegend zur Geltendmachung von Schadenersatzansprüchen, muss es dem Anwalt möglich sein, sich gegen die von seinem Klienten erhobenen Vorwürfe zu wehren, auch wenn er dazu durch das Berufsgeheimnis geschützte Tatsachen offenbaren muss und der Klient die Entbindung verweigert. Auch die angestellte Anwältin, welche das Mandat führte, aber vom Klienten nicht persönlich belangt wird, kann vom Anwaltsgeheimnis entbunden werden; sie hat das Entbindungsgesuch jedoch selbst zu stellen (Präsident der Anwaltskammer, 29. Juni 2016, AW.2016.11).</w:t>
      </w:r>
    </w:p>
    <w:p>
      <w:pPr>
        <w:pStyle w:val="Heading2"/>
      </w:pPr>
      <w:r>
        <w:t>Volltext</w:t>
      </w:r>
    </w:p>
    <w:p>
      <w:r>
        <w:t>St.Gallen Kantonsgericht Anwaltskammer 29.06.2016 AW.2016.11</w:t>
      </w:r>
    </w:p>
    <w:p>
      <w:r>
        <w:t>Art. 5 Abs. 2 lit. e AnwG (sGS 963.70); Art. 13 BGFA (SR 935.61). Gesuch um Entbindung vom Anwaltsgeheimnis.Leitet der Klient als Geheimnisherr gegen den Anwalt ein Verfahren ein, vorliegend zur Geltendmachung von Schadenersatzansprüchen, muss es dem Anwalt möglich sein, sich gegen die von seinem Klienten erhobenen Vorwürfe zu wehren, auch wenn er dazu durch das Berufsgeheimnis geschützte Tatsachen offenbaren muss und der Klient die Entbindung verweigert. Auch die angestellte Anwältin, welche das Mandat führte, aber vom Klienten nicht persönlich belangt wird, kann vom Anwaltsgeheimnis entbunden werden; sie hat das Entbindungsgesuch jedoch selbst zu stellen (Präsident der Anwaltskammer, 29. Juni 2016, AW.2016.11).</w:t>
      </w:r>
    </w:p>
    <w:p>
      <w:r>
        <w:t>St.Gallen Kantonsgericht Anwaltskammer Saint-Gall Anwaltskammer San Gallo Anwaltskammer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