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2012/9 vom 22. Oktober 2012</w:t>
      </w:r>
    </w:p>
    <w:p>
      <w:r>
        <w:t>SG Gerichte, 2012-10-22, DE</w:t>
      </w:r>
    </w:p>
    <w:p>
      <w:r>
        <w:rPr>
          <w:b/>
        </w:rPr>
        <w:t xml:space="preserve">Quelle: </w:t>
      </w:r>
      <w:r>
        <w:t>https://mcp.opencaselaw.ch/entscheid/sg_gerichte_AVI_2012_9</w:t>
      </w:r>
    </w:p>
    <w:p>
      <w:r>
        <w:t>FR: SG_GERICHTE AVI 2012/9 du 22 octobre 2012</w:t>
      </w:r>
    </w:p>
    <w:p>
      <w:r>
        <w:t>IT: SG_GERICHTE AVI 2012/9 del 22 ottobre 2012</w:t>
      </w:r>
    </w:p>
    <w:p>
      <w:pPr>
        <w:pStyle w:val="Heading2"/>
      </w:pPr>
      <w:r>
        <w:t>Regeste</w:t>
      </w:r>
    </w:p>
    <w:p>
      <w:r>
        <w:t>Art. 31 Abs. 1 lit b AVIG, Art. 32 Abs. 1 AVIG, Art. 33 Abs. 1 AVIG; 033-AVIG-Praxis 2011/34: Kurzarbeitsentschädigung. Der Arbeitsausfall ist gemäss der seit Oktober 2011 gültigen Weisung des seco anrechenbar, wenn er auf die Stärke des Frankens gegenüber dem Euro bzw. Dollar zurückzuführen ist. Denn die Frankenstärke stellt aufgrund ihrer Tragweite und Dauer eine derart ausserordentliche Situation dar, dass die Schwankungen der Devisenkurse nicht mehr zum normalen Betriebsrisiko gehören. Anspruch auf Kurzarbeitsentschädigung bejaht, da der Arbeitsausfall hauptsächlich auf die Frankenstärke zurückzuführen ist (Entscheid des Versicherungsgerichts des Kantons St. Gallen vom 22. Oktober 2012, AVI 2012/9)Aufgehoben durch Urteil des Bundesgerichts 8C_986/2012.Präsidentin Lisbeth Mattle Frei, Versicherungsrichterin Marie Löhrer, a.o. Versicherungsrichter Christian Zingg; a.o. Gerichtsschreiberin Karin KastEntscheid vom 22. Oktober 2012in SachenA.___ AG,Beschwerdeführerin,vertreten durch Rechtsanwältin lic. iur. Linda Keller, Waisenhausstrasse 17, Postfach, 9001 St. Gallen,gegenAmt für Wirtschaft und Arbeit, Rechtsdienst, Davidstrasse 35, 9001 St. Gallen,Beschwerdegegner,betreffendKurzarbeitsentschädigung (betriebsüblicher Arbeitsausfall)Sachverhalt:</w:t>
      </w:r>
    </w:p>
    <w:p>
      <w:pPr>
        <w:pStyle w:val="Heading2"/>
      </w:pPr>
      <w:r>
        <w:t>Volltext</w:t>
      </w:r>
    </w:p>
    <w:p>
      <w:r>
        <w:t>St.Gallen Versicherungsgericht 22.10.2012 AVI 2012/9 Saint-Gall Versicherungsgericht 22.10.2012 AVI 2012/9 San Gallo Versicherungsgericht 22.10.2012 AVI 2012/9</w:t>
      </w:r>
    </w:p>
    <w:p>
      <w:r>
        <w:t>Art. 31 Abs. 1 lit b AVIG, Art. 32 Abs. 1 AVIG, Art. 33 Abs. 1 AVIG; 033-AVIG-Praxis 2011/34: Kurzarbeitsentschädigung. Der Arbeitsausfall ist gemäss der seit Oktober 2011 gültigen Weisung des seco anrechenbar, wenn er auf die Stärke des Frankens gegenüber dem Euro bzw. Dollar zurückzuführen ist. Denn die Frankenstärke stellt aufgrund ihrer Tragweite und Dauer eine derart ausserordentliche Situation dar, dass die Schwankungen der Devisenkurse nicht mehr zum normalen Betriebsrisiko gehören. Anspruch auf Kurzarbeitsentschädigung bejaht, da der Arbeitsausfall hauptsächlich auf die Frankenstärke zurückzuführen ist (Entscheid des Versicherungsgerichts des Kantons St. Gallen vom 22. Oktober 2012, AVI 2012/9)Aufgehoben durch Urteil des Bundesgerichts 8C_986/2012.Präsidentin Lisbeth Mattle Frei, Versicherungsrichterin Marie Löhrer, a.o. Versicherungsrichter Christian Zingg; a.o. Gerichtsschreiberin Karin KastEntscheid vom 22. Oktober 2012in SachenA.___ AG,Beschwerdeführerin,vertreten durch Rechtsanwältin lic. iur. Linda Keller, Waisenhausstrasse 17, Postfach, 9001 St. Gallen,gegenAmt für Wirtschaft und Arbeit, Rechtsdienst, Davidstrasse 35, 9001 St. Gallen,Beschwerdegegner,betreffendKurzarbeitsentschädigung (betriebsüblicher Arbeitsausfall)Sachverhalt: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