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AVI 2012/48 vom 23. Oktober 2012</w:t>
      </w:r>
    </w:p>
    <w:p>
      <w:r>
        <w:t>SG Gerichte, 2012-10-23, DE</w:t>
      </w:r>
    </w:p>
    <w:p>
      <w:r>
        <w:rPr>
          <w:b/>
        </w:rPr>
        <w:t xml:space="preserve">Quelle: </w:t>
      </w:r>
      <w:r>
        <w:t>https://mcp.opencaselaw.ch/entscheid/sg_gerichte_AVI_2012_48</w:t>
      </w:r>
    </w:p>
    <w:p>
      <w:r>
        <w:t>FR: SG_GERICHTE AVI 2012/48 du 23 octobre 2012</w:t>
      </w:r>
    </w:p>
    <w:p>
      <w:r>
        <w:t>IT: SG_GERICHTE AVI 2012/48 del 23 ottobre 2012</w:t>
      </w:r>
    </w:p>
    <w:p>
      <w:pPr>
        <w:pStyle w:val="Heading2"/>
      </w:pPr>
      <w:r>
        <w:t>Regeste</w:t>
      </w:r>
    </w:p>
    <w:p>
      <w:r>
        <w:t>Art. 42 Abs. 1 AVIG, Art. 43 Abs. 1 AVIG, Art. 43a AVIG; Art. 27 ATSG, Art. 43 ATSG; Art. 10 ATSV: Schlechtwetterentschädigung. Den Versicherer bzw. seine Durchführungsorgane trifft im Meldeverfahren betreffend den wetterbedingten Arbeitsausfall eine Aufklärungspflicht. Der massgebende Sachverhalt ist überdies im Rahmen des Untersuchungsgrundsatzes vor Verfügungserlass zu erstellen. Wird eine Einsprache ohne Einsprachebegründung eingereicht, hat der Versicherer dem Einsprecher eine Nachfrist zur Behebung des Mangels anzusetzen (Entscheid des Versicherunsgerichts des Kantons St. Gallen vom 23. Oktober 2012, AVI 2012/48).Präsidentin Lisbeth Mattle Frei, Versicherungsrichterin Marie-Theres Rüegg Haltinner,a.o. Versicherungsrichter Christian Zingg; a.o. Gerichtsschreiberin Karin KastEntscheid vom 23. Oktober 2012in SachenA.___ GmbH,Beschwerdeführerin,gegenAmt für Wirtschaft und Arbeit, Rechtsdienst, Davidstrasse 35, 9001 St. Gallen,Beschwerdegegner,betreffendSchlechtwetterentschädigungSachverhalt:</w:t>
      </w:r>
    </w:p>
    <w:p>
      <w:pPr>
        <w:pStyle w:val="Heading2"/>
      </w:pPr>
      <w:r>
        <w:t>Volltext</w:t>
      </w:r>
    </w:p>
    <w:p>
      <w:r>
        <w:t>St.Gallen Versicherungsgericht 23.10.2012 AVI 2012/48 Saint-Gall Versicherungsgericht 23.10.2012 AVI 2012/48 San Gallo Versicherungsgericht 23.10.2012 AVI 2012/48</w:t>
      </w:r>
    </w:p>
    <w:p>
      <w:r>
        <w:t>Art. 42 Abs. 1 AVIG, Art. 43 Abs. 1 AVIG, Art. 43a AVIG; Art. 27 ATSG, Art. 43 ATSG; Art. 10 ATSV: Schlechtwetterentschädigung. Den Versicherer bzw. seine Durchführungsorgane trifft im Meldeverfahren betreffend den wetterbedingten Arbeitsausfall eine Aufklärungspflicht. Der massgebende Sachverhalt ist überdies im Rahmen des Untersuchungsgrundsatzes vor Verfügungserlass zu erstellen. Wird eine Einsprache ohne Einsprachebegründung eingereicht, hat der Versicherer dem Einsprecher eine Nachfrist zur Behebung des Mangels anzusetzen (Entscheid des Versicherunsgerichts des Kantons St. Gallen vom 23. Oktober 2012, AVI 2012/48).Präsidentin Lisbeth Mattle Frei, Versicherungsrichterin Marie-Theres Rüegg Haltinner,a.o. Versicherungsrichter Christian Zingg; a.o. Gerichtsschreiberin Karin KastEntscheid vom 23. Oktober 2012in SachenA.___ GmbH,Beschwerdeführerin,gegenAmt für Wirtschaft und Arbeit, Rechtsdienst, Davidstrasse 35, 9001 St. Gallen,Beschwerdegegner,betreffendSchlechtwetterentschädigungSachverhalt:</w:t>
      </w:r>
    </w:p>
    <w:p>
      <w:r>
        <w:t>St.Gallen Versicherungsgericht Saint-Gall Versicherungsgericht San Gallo Versicherungsgericht AVI - Arbeitslosenversicherung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