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2011/99 vom 16. August 2012</w:t>
      </w:r>
    </w:p>
    <w:p>
      <w:r>
        <w:t>SG Gerichte, 2012-08-16, DE</w:t>
      </w:r>
    </w:p>
    <w:p>
      <w:r>
        <w:rPr>
          <w:b/>
        </w:rPr>
        <w:t xml:space="preserve">Quelle: </w:t>
      </w:r>
      <w:r>
        <w:t>https://mcp.opencaselaw.ch/entscheid/sg_gerichte_AVI_2011_99</w:t>
      </w:r>
    </w:p>
    <w:p>
      <w:r>
        <w:t>FR: SG_GERICHTE AVI 2011/99 du 16 août 2012</w:t>
      </w:r>
    </w:p>
    <w:p>
      <w:r>
        <w:t>IT: SG_GERICHTE AVI 2011/99 del 16 agosto 2012</w:t>
      </w:r>
    </w:p>
    <w:p>
      <w:pPr>
        <w:pStyle w:val="Heading2"/>
      </w:pPr>
      <w:r>
        <w:t>Regeste</w:t>
      </w:r>
    </w:p>
    <w:p>
      <w:r>
        <w:t>Art. 9b AVIG; Art. 14 Abs. 1 (lit. b) und 2 AVIG Art. 14 Abs. 1 AVIG findet auch auf verlängerte Rahmenfristen Anwendung. Innerhalb der verlängerten Rahmenfrist ist deshalb nicht nur der Nachweis einer beitragspflichtigen Beschäftigung, sondern auch eines Befreiungsgrundes möglich.Ein "ähnlicher Grund" gemäss Art. 14 Abs. 2 AVIG liegt auch vor, wenn der Ehegatte der versicherten Person aus der Arbeitslosenversicherung ausgesteuert wird (Entscheid des Versicherungsgerichts des Kantons St. Gallen vom 16. August 2012, AVI 2011/99).Aufgehoben durch Urteil des Bundesgerichts 8C_787/2012Präsidentin Lisbeth Mattle Frei, Versicherungsrichterinnen Christiane Gallati Schneiderund Marie-Theres Rüegg Haltinner; Gerichtsschreiber Marc GigerEntscheid vom 16. August 2012in SachenA.___,Beschwerdeführerin,vertreten durch Fürsprecher lic. iur. Daniel Küng, Anwaltskanzlei St. Jakob, St. Jakob Strasse 37, 9000 St. Gallen,gegenKantonale Arbeitslosenkasse, Davidstrasse 21, 9001 St. Gallen,Beschwerdegegnerin,betreffendArbeitslosenentschädigung (Beitragszeitbefreiung)Sachverhalt:</w:t>
      </w:r>
    </w:p>
    <w:p>
      <w:pPr>
        <w:pStyle w:val="Heading2"/>
      </w:pPr>
      <w:r>
        <w:t>Volltext</w:t>
      </w:r>
    </w:p>
    <w:p>
      <w:r>
        <w:t>St.Gallen Versicherungsgericht 16.08.2012 AVI 2011/99 Saint-Gall Versicherungsgericht 16.08.2012 AVI 2011/99 San Gallo Versicherungsgericht 16.08.2012 AVI 2011/99</w:t>
      </w:r>
    </w:p>
    <w:p>
      <w:r>
        <w:t>Art. 9b AVIG; Art. 14 Abs. 1 (lit. b) und 2 AVIG Art. 14 Abs. 1 AVIG findet auch auf verlängerte Rahmenfristen Anwendung. Innerhalb der verlängerten Rahmenfrist ist deshalb nicht nur der Nachweis einer beitragspflichtigen Beschäftigung, sondern auch eines Befreiungsgrundes möglich.Ein "ähnlicher Grund" gemäss Art. 14 Abs. 2 AVIG liegt auch vor, wenn der Ehegatte der versicherten Person aus der Arbeitslosenversicherung ausgesteuert wird (Entscheid des Versicherungsgerichts des Kantons St. Gallen vom 16. August 2012, AVI 2011/99).Aufgehoben durch Urteil des Bundesgerichts 8C_787/2012Präsidentin Lisbeth Mattle Frei, Versicherungsrichterinnen Christiane Gallati Schneiderund Marie-Theres Rüegg Haltinner; Gerichtsschreiber Marc GigerEntscheid vom 16. August 2012in SachenA.___,Beschwerdeführerin,vertreten durch Fürsprecher lic. iur. Daniel Küng, Anwaltskanzlei St. Jakob, St. Jakob Strasse 37, 9000 St. Gallen,gegenKantonale Arbeitslosenkasse, Davidstrasse 21, 9001 St. Gallen,Beschwerdegegnerin,betreffendArbeitslosenentschädigung (Beitragszeitbefreiung)Sachverhalt: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