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2011/21 vom 21. Dezember 2011</w:t>
      </w:r>
    </w:p>
    <w:p>
      <w:r>
        <w:t>SG Gerichte, 2011-12-21, DE</w:t>
      </w:r>
    </w:p>
    <w:p>
      <w:r>
        <w:rPr>
          <w:b/>
        </w:rPr>
        <w:t xml:space="preserve">Quelle: </w:t>
      </w:r>
      <w:r>
        <w:t>https://mcp.opencaselaw.ch/entscheid/sg_gerichte_AVI_2011_21</w:t>
      </w:r>
    </w:p>
    <w:p>
      <w:r>
        <w:t>FR: SG_GERICHTE AVI 2011/21 du 21 décembre 2011</w:t>
      </w:r>
    </w:p>
    <w:p>
      <w:r>
        <w:t>IT: SG_GERICHTE AVI 2011/21 del 21 dicembre 2011</w:t>
      </w:r>
    </w:p>
    <w:p>
      <w:pPr>
        <w:pStyle w:val="Heading2"/>
      </w:pPr>
      <w:r>
        <w:t>Regeste</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2011/21). Bestätigt durch Urteil des Bundesgerichts 8C_120/2012. Vizepräsidentin Marie-Theres Rüegg-Haltinner, Versicherungsrichterin Marie Löhrer, a.o. Versicherungsrichter Christian Zingg; a.o. Gerichtsschreiberin Beatrice Rohner Entscheid vom 21. Dezember 2011 in Sachen A.___, Beschwerdeführerin, gegen Amt für Arbeit, Unterstrasse 22, 9001 St. Gallen, Beschwerdegegner, betreffend Erlass (guter Glaube) Sachverhalt:</w:t>
      </w:r>
    </w:p>
    <w:p>
      <w:pPr>
        <w:pStyle w:val="Heading2"/>
      </w:pPr>
      <w:r>
        <w:t>Volltext</w:t>
      </w:r>
    </w:p>
    <w:p>
      <w:r>
        <w:t>St.Gallen Versicherungsgericht 21.12.2011 AVI 2011/21 Saint-Gall Versicherungsgericht 21.12.2011 AVI 2011/21 San Gallo Versicherungsgericht 21.12.2011 AVI 2011/21</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2011/21). Bestätigt durch Urteil des Bundesgerichts 8C_120/2012.</w:t>
      </w:r>
    </w:p>
    <w:p>
      <w:r>
        <w:t>Vizepräsidentin Marie-Theres Rüegg-Haltinner, Versicherungsrichterin Marie Löhrer, a.o. Versicherungsrichter Christian Zingg; a.o. Gerichtsschreiberin Beatrice Rohner</w:t>
      </w:r>
    </w:p>
    <w:p>
      <w:r>
        <w:t>Entscheid vom 21. Dezember 2011</w:t>
      </w:r>
    </w:p>
    <w:p>
      <w:r>
        <w:t>in Sachen</w:t>
      </w:r>
    </w:p>
    <w:p>
      <w:r>
        <w:t>A.___, Beschwerdeführerin,</w:t>
      </w:r>
    </w:p>
    <w:p>
      <w:r>
        <w:t>gegen</w:t>
      </w:r>
    </w:p>
    <w:p>
      <w:r>
        <w:t>Amt für Arbeit, Unterstrasse 22, 9001 St. Gallen, Beschwerdegegner,</w:t>
      </w:r>
    </w:p>
    <w:p>
      <w:r>
        <w:t>betreffend</w:t>
      </w:r>
    </w:p>
    <w:p>
      <w:r>
        <w:t>Erlass (guter Glaube)</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