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2011/104 vom 29. August 2012</w:t>
      </w:r>
    </w:p>
    <w:p>
      <w:r>
        <w:t>SG Gerichte, 2012-08-29, DE</w:t>
      </w:r>
    </w:p>
    <w:p>
      <w:r>
        <w:rPr>
          <w:b/>
        </w:rPr>
        <w:t xml:space="preserve">Quelle: </w:t>
      </w:r>
      <w:r>
        <w:t>https://mcp.opencaselaw.ch/entscheid/sg_gerichte_AVI_2011_104</w:t>
      </w:r>
    </w:p>
    <w:p>
      <w:r>
        <w:t>FR: SG_GERICHTE AVI 2011/104 du 29 août 2012</w:t>
      </w:r>
    </w:p>
    <w:p>
      <w:r>
        <w:t>IT: SG_GERICHTE AVI 2011/104 del 29 agosto 2012</w:t>
      </w:r>
    </w:p>
    <w:p>
      <w:pPr>
        <w:pStyle w:val="Heading2"/>
      </w:pPr>
      <w:r>
        <w:t>Regeste</w:t>
      </w:r>
    </w:p>
    <w:p>
      <w:r>
        <w:t>Art. 8 Abs. 1 lit. b, Art. 11 Abs. 1 und Art. 95 Abs. 1 AVIG; Art. 25 Abs. 1 und Art. 53 Abs. 2 ATSG: Anrechenbarer Arbeitsausfall. Wurde das Arbeitsverhältnis ordentlich gekündigt, besteht unabhängig von allfälligen früheren Beschäftigungsschwankungen ein Anspruch auf Arbeitslosenentschädigung. Nimmt die versicherte Person zur Schadenminderung während ihrer Arbeitslosigkeit bei der gleichen Arbeitgeberin eine Arbeit auf Abruf an, ist grundsätzlich von einem anrechenbaren Arbeitsausfall auszugehen. Die Voraussetzungen für eine Wiedererwägung der bereits ausbezahlten Taggelder waren vorliegend nicht erfüllt (Entscheid des Versicherungsgerichts des Kantons St. Gallen vom 29. August 2012, AVI 2011/104).Versicherungsrichterin Marie Löhrer (Vorsitz), Versicherungsrichterinnen Christiane Gallati Schneider und Lisbeth Mattle Frei, a.o. Gerichtsschreiberin Karin KastEntscheid vom 29. August 201in SachenA.___,Beschwerdeführerin,vertreten durch Rechtsanwalt lic. iur. Michael Bührer, St. Leonhard-Strasse 20, Postfach, 9001 St. Gallen,gegenKantonale Arbeitslosenkasse, Davidstrasse 21, 9001 St. Gallen,Beschwerdegegnerin,betreffendRückerstattung von Taggeldleistungen und ArbeitslosenentschädigungSachverhalt:</w:t>
      </w:r>
    </w:p>
    <w:p>
      <w:pPr>
        <w:pStyle w:val="Heading2"/>
      </w:pPr>
      <w:r>
        <w:t>Volltext</w:t>
      </w:r>
    </w:p>
    <w:p>
      <w:r>
        <w:t>St.Gallen Versicherungsgericht 29.08.2012 AVI 2011/104 Saint-Gall Versicherungsgericht 29.08.2012 AVI 2011/104 San Gallo Versicherungsgericht 29.08.2012 AVI 2011/104</w:t>
      </w:r>
    </w:p>
    <w:p>
      <w:r>
        <w:t>Art. 8 Abs. 1 lit. b, Art. 11 Abs. 1 und Art. 95 Abs. 1 AVIG; Art. 25 Abs. 1 und Art. 53 Abs. 2 ATSG: Anrechenbarer Arbeitsausfall. Wurde das Arbeitsverhältnis ordentlich gekündigt, besteht unabhängig von allfälligen früheren Beschäftigungsschwankungen ein Anspruch auf Arbeitslosenentschädigung. Nimmt die versicherte Person zur Schadenminderung während ihrer Arbeitslosigkeit bei der gleichen Arbeitgeberin eine Arbeit auf Abruf an, ist grundsätzlich von einem anrechenbaren Arbeitsausfall auszugehen. Die Voraussetzungen für eine Wiedererwägung der bereits ausbezahlten Taggelder waren vorliegend nicht erfüllt (Entscheid des Versicherungsgerichts des Kantons St. Gallen vom 29. August 2012, AVI 2011/104).Versicherungsrichterin Marie Löhrer (Vorsitz), Versicherungsrichterinnen Christiane Gallati Schneider und Lisbeth Mattle Frei, a.o. Gerichtsschreiberin Karin KastEntscheid vom 29. August 201in SachenA.___,Beschwerdeführerin,vertreten durch Rechtsanwalt lic. iur. Michael Bührer, St. Leonhard-Strasse 20, Postfach, 9001 St. Gallen,gegenKantonale Arbeitslosenkasse, Davidstrasse 21, 9001 St. Gallen,Beschwerdegegnerin,betreffendRückerstattung von Taggeldleistungen und ArbeitslosenentschädigungSachverhalt: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