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2010/62 vom 10. März 2011</w:t>
      </w:r>
    </w:p>
    <w:p>
      <w:r>
        <w:t>SG Gerichte, 2011-03-10, DE</w:t>
      </w:r>
    </w:p>
    <w:p>
      <w:r>
        <w:rPr>
          <w:b/>
        </w:rPr>
        <w:t xml:space="preserve">Quelle: </w:t>
      </w:r>
      <w:r>
        <w:t>https://mcp.opencaselaw.ch/entscheid/sg_gerichte_AVI_2010_62</w:t>
      </w:r>
    </w:p>
    <w:p>
      <w:r>
        <w:t>FR: SG_GERICHTE AVI 2010/62 du 10 mars 2011</w:t>
      </w:r>
    </w:p>
    <w:p>
      <w:r>
        <w:t>IT: SG_GERICHTE AVI 2010/62 del 10 marzo 2011</w:t>
      </w:r>
    </w:p>
    <w:p>
      <w:pPr>
        <w:pStyle w:val="Heading2"/>
      </w:pPr>
      <w:r>
        <w:t>Regeste</w:t>
      </w:r>
    </w:p>
    <w:p>
      <w:r>
        <w:t>Art. 25 Abs. 1 ATSG: Erlassvoraussetzung des guten Glaubens verneint. Auf Grund der Höhe der zugesprochenen Arbeitslosenentschädigung zusammen mit dem Zwischenverdienst hätte die Beschwerdeführerin bei zumutbarer Aufmerksamkeit die zu hohe Entschädigung (keine Berücksichtigung des Zwischenverdienstes) bemerken müssen, war sie damit doch insgesamt besser gestellt als bei voller Erwerbstätigkeit (Entscheid des Versicherungsgerichts des Kantons St. Gallen vom 10. März 2011, AVI 2010/62). Abteilungspräsidentin Lisbeth Mattle Frei, Versicherungsrichter Martin Rutishauser und a.o. Versicherungsrichter Christian Zingg; Gerichtsschreiberin Jeannine Bodmer Entscheid vom 10. März 2011 in Sachen A.___, Beschwerdeführerin, vertreten durch Gewerkschaft C.___ gegen Amt für Arbeit, Unterstrasse 22, 9001 St. Gallen, Beschwerdegegner, betreffend Erlass (guter Glaube) Sachverhalt:</w:t>
      </w:r>
    </w:p>
    <w:p>
      <w:pPr>
        <w:pStyle w:val="Heading2"/>
      </w:pPr>
      <w:r>
        <w:t>Volltext</w:t>
      </w:r>
    </w:p>
    <w:p>
      <w:r>
        <w:t>St.Gallen Versicherungsgericht 10.03.2011 AVI 2010/62 Saint-Gall Versicherungsgericht 10.03.2011 AVI 2010/62 San Gallo Versicherungsgericht 10.03.2011 AVI 2010/62</w:t>
      </w:r>
    </w:p>
    <w:p>
      <w:r>
        <w:t>Art. 25 Abs. 1 ATSG: Erlassvoraussetzung des guten Glaubens verneint. Auf Grund der Höhe der zugesprochenen Arbeitslosenentschädigung zusammen mit dem Zwischenverdienst hätte die Beschwerdeführerin bei zumutbarer Aufmerksamkeit die zu hohe Entschädigung (keine Berücksichtigung des Zwischenverdienstes) bemerken müssen, war sie damit doch insgesamt besser gestellt als bei voller Erwerbstätigkeit (Entscheid des Versicherungsgerichts des Kantons St. Gallen vom 10. März 2011, AVI 2010/62).</w:t>
      </w:r>
    </w:p>
    <w:p>
      <w:r>
        <w:t>Abteilungspräsidentin Lisbeth Mattle Frei, Versicherungsrichter Martin Rutishauser und a.o. Versicherungsrichter Christian Zingg; Gerichtsschreiberin Jeannine Bodmer</w:t>
      </w:r>
    </w:p>
    <w:p>
      <w:r>
        <w:t>Entscheid vom 10. März 2011</w:t>
      </w:r>
    </w:p>
    <w:p>
      <w:r>
        <w:t>in Sachen</w:t>
      </w:r>
    </w:p>
    <w:p>
      <w:r>
        <w:t>A.___, Beschwerdeführerin, vertreten durch Gewerkschaft C.___</w:t>
      </w:r>
    </w:p>
    <w:p>
      <w:r>
        <w:t>gegen</w:t>
      </w:r>
    </w:p>
    <w:p>
      <w:r>
        <w:t>Amt für Arbeit, Unterstrasse 22, 9001 St. Gallen, Beschwerdegegner,</w:t>
      </w:r>
    </w:p>
    <w:p>
      <w:r>
        <w:t>betreffend</w:t>
      </w:r>
    </w:p>
    <w:p>
      <w:r>
        <w:t>Erlass (guter Glaube)</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