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2010/104 vom 12. September 2011</w:t>
      </w:r>
    </w:p>
    <w:p>
      <w:r>
        <w:t>SG Gerichte, 2011-09-12, DE</w:t>
      </w:r>
    </w:p>
    <w:p>
      <w:r>
        <w:rPr>
          <w:b/>
        </w:rPr>
        <w:t xml:space="preserve">Quelle: </w:t>
      </w:r>
      <w:r>
        <w:t>https://mcp.opencaselaw.ch/entscheid/sg_gerichte_AVI_2010_104</w:t>
      </w:r>
    </w:p>
    <w:p>
      <w:r>
        <w:t>FR: SG_GERICHTE AVI 2010/104 du 12 septembre 2011</w:t>
      </w:r>
    </w:p>
    <w:p>
      <w:r>
        <w:t>IT: SG_GERICHTE AVI 2010/104 del 12 settembre 2011</w:t>
      </w:r>
    </w:p>
    <w:p>
      <w:pPr>
        <w:pStyle w:val="Heading2"/>
      </w:pPr>
      <w:r>
        <w:t>Regeste</w:t>
      </w:r>
    </w:p>
    <w:p>
      <w:r>
        <w:t>Art. 32 Abs. 3 AVIG, Art. 51 AVIV. Anspruch auf Kurzarbeitsentschädigung auf Grund der Härtefallklausel. Vorliegend ist der Härtefall auf Grund qualifizierter Umstände zu bejahen, weshalb ein Anspruch auf Kurzarbeitsentschädigung grundsätzlich gegeben ist (Urteil des Versicherungsgerichts des Kantons St. Gallen vom 12. September 2011, AVI 2010/104). Versicherungsrichter Martin Rutishauser (Vorsitz), Versicherungsrichterin Marie Löhrer, a.o. Versicherungsrichter Christian Zingg; Gerichtsschreiberin Jeannine Bodmer Entscheid vom 12. September 2011 in Sachen A.___ Beschwerdeführerin, vertreten durch Rechtsanwalt lic. iur. Dario Piras, LL.M., Flughafenstrasse 11, 9423 Altenrhein, gegen Amt für Arbeit, Unterstrasse 22, 9001 St. Gallen, Beschwerdegegner, betreffend Kurzarbeitsentschädigung Sachverhalt:</w:t>
      </w:r>
    </w:p>
    <w:p>
      <w:pPr>
        <w:pStyle w:val="Heading2"/>
      </w:pPr>
      <w:r>
        <w:t>Volltext</w:t>
      </w:r>
    </w:p>
    <w:p>
      <w:r>
        <w:t>St.Gallen Versicherungsgericht 12.09.2011 AVI 2010/104 Saint-Gall Versicherungsgericht 12.09.2011 AVI 2010/104 San Gallo Versicherungsgericht 12.09.2011 AVI 2010/104</w:t>
      </w:r>
    </w:p>
    <w:p>
      <w:r>
        <w:t>Art. 32 Abs. 3 AVIG, Art. 51 AVIV. Anspruch auf Kurzarbeitsentschädigung auf Grund der Härtefallklausel. Vorliegend ist der Härtefall auf Grund qualifizierter Umstände zu bejahen, weshalb ein Anspruch auf Kurzarbeitsentschädigung grundsätzlich gegeben ist (Urteil des Versicherungsgerichts des Kantons St. Gallen vom 12. September 2011, AVI 2010/104).</w:t>
      </w:r>
    </w:p>
    <w:p>
      <w:r>
        <w:t>Versicherungsrichter Martin Rutishauser (Vorsitz), Versicherungsrichterin Marie Löhrer, a.o. Versicherungsrichter Christian Zingg; Gerichtsschreiberin Jeannine Bodmer</w:t>
      </w:r>
    </w:p>
    <w:p>
      <w:r>
        <w:t>Entscheid vom 12. September 2011</w:t>
      </w:r>
    </w:p>
    <w:p>
      <w:r>
        <w:t>in Sachen</w:t>
      </w:r>
    </w:p>
    <w:p>
      <w:r>
        <w:t>A.___ Beschwerdeführerin, vertreten durch Rechtsanwalt lic. iur. Dario Piras, LL.M., Flughafenstrasse 11, 9423 Altenrhein,</w:t>
      </w:r>
    </w:p>
    <w:p>
      <w:r>
        <w:t>gegen</w:t>
      </w:r>
    </w:p>
    <w:p>
      <w:r>
        <w:t>Amt für Arbeit, Unterstrasse 22, 9001 St. Gallen, Beschwerdegegner,</w:t>
      </w:r>
    </w:p>
    <w:p>
      <w:r>
        <w:t>betreffend</w:t>
      </w:r>
    </w:p>
    <w:p>
      <w:r>
        <w:t>Kurzarbeitsentschädigung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