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AK.2018.75 vom 26. April 2018</w:t>
      </w:r>
    </w:p>
    <w:p>
      <w:r>
        <w:t>SG Gerichte, 2018-04-26, DE</w:t>
      </w:r>
    </w:p>
    <w:p>
      <w:r>
        <w:rPr>
          <w:b/>
        </w:rPr>
        <w:t xml:space="preserve">Quelle: </w:t>
      </w:r>
      <w:r>
        <w:t>https://mcp.opencaselaw.ch/entscheid/sg_gerichte_AK.2018.75</w:t>
      </w:r>
    </w:p>
    <w:p>
      <w:r>
        <w:t>FR: SG_GERICHTE AK.2018.75 du 26 avril 2018</w:t>
      </w:r>
    </w:p>
    <w:p>
      <w:r>
        <w:t>IT: SG_GERICHTE AK.2018.75 del 26 aprile 2018</w:t>
      </w:r>
    </w:p>
    <w:p>
      <w:pPr>
        <w:pStyle w:val="Heading2"/>
      </w:pPr>
      <w:r>
        <w:t>Regeste</w:t>
      </w:r>
    </w:p>
    <w:p>
      <w:r>
        <w:t>Art. 14 StPO (SR 312.0), Art. 13 EG-StPO (sGS 962.1)Ein Sachbearbeiter mit staatsanwaltlichen Befugnissen (SmsB) ist kein Verwaltungsbeamter im Sinne der bundesgerichtlichen Rechtsprechung (BGE 142 IV 70), sondern in seiner Funktion ein Staatsanwalt mit beschränktem sachlichen Zuständigkeitsbereich (Strafverfahren mit Sanktion Busse, Geldstrafe oder Freiheitsstrafe von höchstens sechs Monaten) (Anklagekammer, 26. April 2018, AK.2018.75).</w:t>
      </w:r>
    </w:p>
    <w:p>
      <w:pPr>
        <w:pStyle w:val="Heading2"/>
      </w:pPr>
      <w:r>
        <w:t>Volltext</w:t>
      </w:r>
    </w:p>
    <w:p>
      <w:r>
        <w:t>St.Gallen Kantonsgericht Strafkammer und Anklagekammer 26.04.2018 AK.2018.75 Saint-Gall Kantonsgericht Strafkammer und Anklagekammer 26.04.2018 AK.2018.75 San Gallo Kantonsgericht Strafkammer und Anklagekammer 26.04.2018 AK.2018.75</w:t>
      </w:r>
    </w:p>
    <w:p>
      <w:r>
        <w:t>Art. 14 StPO (SR 312.0), Art. 13 EG-StPO (sGS 962.1)Ein Sachbearbeiter mit staatsanwaltlichen Befugnissen (SmsB) ist kein Verwaltungsbeamter im Sinne der bundesgerichtlichen Rechtsprechung (BGE 142 IV 70), sondern in seiner Funktion ein Staatsanwalt mit beschränktem sachlichen Zuständigkeitsbereich (Strafverfahren mit Sanktion Busse, Geldstrafe oder Freiheitsstrafe von höchstens sechs Monaten) (Anklagekammer, 26. April 2018, AK.2018.75).</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