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AK.2017.264 vom 4. Oktober 2017</w:t>
      </w:r>
    </w:p>
    <w:p>
      <w:r>
        <w:t>SG Gerichte, 2017-10-04, DE</w:t>
      </w:r>
    </w:p>
    <w:p>
      <w:r>
        <w:rPr>
          <w:b/>
        </w:rPr>
        <w:t xml:space="preserve">Quelle: </w:t>
      </w:r>
      <w:r>
        <w:t>https://mcp.opencaselaw.ch/entscheid/sg_gerichte_AK.2017.264</w:t>
      </w:r>
    </w:p>
    <w:p>
      <w:r>
        <w:t>FR: SG_GERICHTE AK.2017.264 du 4 octobre 2017</w:t>
      </w:r>
    </w:p>
    <w:p>
      <w:r>
        <w:t>IT: SG_GERICHTE AK.2017.264 del 4 ottobre 2017</w:t>
      </w:r>
    </w:p>
    <w:p>
      <w:pPr>
        <w:pStyle w:val="Heading2"/>
      </w:pPr>
      <w:r>
        <w:t>Regeste</w:t>
      </w:r>
    </w:p>
    <w:p>
      <w:r>
        <w:t>Art. 393 Abs. 2 lit. a StPO (SR 312.0). Unter Vorbehalt von Art. 307 Abs. 4 StPO liegt es nicht im Ermessen der Polizei, ob sie eine Strafanzeige behandeln will oder nicht. Indem die Kantonspolizei eine – für einen Laien korrekt erfolgte – Strafanzeige weder entgegennahm, noch bearbeitete oder deren Weiterleitung an eine andere Behörde veranlasste, wurde das Anzeigerecht des Beschwerdeführers verletzt. Es liegt eine formelle Rechtsverweigerung vor (Anklagekammer, 4. Oktober 2017, AK.2017.264).</w:t>
      </w:r>
    </w:p>
    <w:p>
      <w:pPr>
        <w:pStyle w:val="Heading2"/>
      </w:pPr>
      <w:r>
        <w:t>Volltext</w:t>
      </w:r>
    </w:p>
    <w:p>
      <w:r>
        <w:t>St.Gallen Kantonsgericht Strafkammer und Anklagekammer 04.10.2017 AK.2017.264 Saint-Gall Kantonsgericht Strafkammer und Anklagekammer 04.10.2017 AK.2017.264 San Gallo Kantonsgericht Strafkammer und Anklagekammer 04.10.2017 AK.2017.264</w:t>
      </w:r>
    </w:p>
    <w:p>
      <w:r>
        <w:t>Art. 393 Abs. 2 lit. a StPO (SR 312.0). Unter Vorbehalt von Art. 307 Abs. 4 StPO liegt es nicht im Ermessen der Polizei, ob sie eine Strafanzeige behandeln will oder nicht. Indem die Kantonspolizei eine – für einen Laien korrekt erfolgte – Strafanzeige weder entgegennahm, noch bearbeitete oder deren Weiterleitung an eine andere Behörde veranlasste, wurde das Anzeigerecht des Beschwerdeführers verletzt. Es liegt eine formelle Rechtsverweigerung vor (Anklagekammer, 4. Oktober 2017, AK.2017.264).</w:t>
      </w:r>
    </w:p>
    <w:p>
      <w:r>
        <w:t>St.Gallen Kantonsgericht Strafkammer und Anklagekammer Saint-Gall Kantonsgericht Strafkammer und Anklagekammer San Gallo Kantonsgericht Strafkammer und Anklagekammer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