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AK.2014.208 vom 20. August 2014</w:t>
      </w:r>
    </w:p>
    <w:p>
      <w:r>
        <w:t>SG Gerichte, 2014-08-20, DE</w:t>
      </w:r>
    </w:p>
    <w:p>
      <w:r>
        <w:rPr>
          <w:b/>
        </w:rPr>
        <w:t xml:space="preserve">Quelle: </w:t>
      </w:r>
      <w:r>
        <w:t>https://mcp.opencaselaw.ch/entscheid/sg_gerichte_AK.2014.208</w:t>
      </w:r>
    </w:p>
    <w:p>
      <w:r>
        <w:t>FR: SG_GERICHTE AK.2014.208 du 20 août 2014</w:t>
      </w:r>
    </w:p>
    <w:p>
      <w:r>
        <w:t>IT: SG_GERICHTE AK.2014.208 del 20 agosto 2014</w:t>
      </w:r>
    </w:p>
    <w:p>
      <w:pPr>
        <w:pStyle w:val="Heading2"/>
      </w:pPr>
      <w:r>
        <w:t>Regeste</w:t>
      </w:r>
    </w:p>
    <w:p>
      <w:r>
        <w:t>Art. 71 Abs. 3 StGB (SR 311.0). Ersatzforderungsbeschlagnahme (Grundbuchsperre). Eine Ersatzforderungsbeschlagnahme von Grundstücken erfolgt mittels Grundbuchsperre. Diese kann unter Umständen im Sinne einer milderen Massnahme durch die Sicherstellung eines Geldbetrages abgelöst werden (Anklagekammer, 20. August 2014, AK.2014.208).</w:t>
      </w:r>
    </w:p>
    <w:p>
      <w:pPr>
        <w:pStyle w:val="Heading2"/>
      </w:pPr>
      <w:r>
        <w:t>Volltext</w:t>
      </w:r>
    </w:p>
    <w:p>
      <w:r>
        <w:t>St.Gallen Kantonsgericht Strafkammer und Anklagekammer 20.08.2014 AK.2014.208 Saint-Gall Kantonsgericht Strafkammer und Anklagekammer 20.08.2014 AK.2014.208 San Gallo Kantonsgericht Strafkammer und Anklagekammer 20.08.2014 AK.2014.208</w:t>
      </w:r>
    </w:p>
    <w:p>
      <w:r>
        <w:t>Art. 71 Abs. 3 StGB (SR 311.0). Ersatzforderungsbeschlagnahme (Grundbuchsperre). Eine Ersatzforderungsbeschlagnahme von Grundstücken erfolgt mittels Grundbuchsperre. Diese kann unter Umständen im Sinne einer milderen Massnahme durch die Sicherstellung eines Geldbetrages abgelöst werden (Anklagekammer, 20. August 2014, AK.2014.208).</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