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AK.2013.265 vom 27. November 2013</w:t>
      </w:r>
    </w:p>
    <w:p>
      <w:r>
        <w:t>SG Gerichte, 2013-11-27, DE</w:t>
      </w:r>
    </w:p>
    <w:p>
      <w:r>
        <w:rPr>
          <w:b/>
        </w:rPr>
        <w:t xml:space="preserve">Quelle: </w:t>
      </w:r>
      <w:r>
        <w:t>https://mcp.opencaselaw.ch/entscheid/sg_gerichte_AK.2013.265</w:t>
      </w:r>
    </w:p>
    <w:p>
      <w:r>
        <w:t>FR: SG_GERICHTE AK.2013.265 du 27 novembre 2013</w:t>
      </w:r>
    </w:p>
    <w:p>
      <w:r>
        <w:t>IT: SG_GERICHTE AK.2013.265 del 27 novembre 2013</w:t>
      </w:r>
    </w:p>
    <w:p>
      <w:pPr>
        <w:pStyle w:val="Heading2"/>
      </w:pPr>
      <w:r>
        <w:t>Regeste</w:t>
      </w:r>
    </w:p>
    <w:p>
      <w:r>
        <w:t>Art. 255 und 260 Abs. 1 StPO (SR 312.0). Voraussetzungen für die Anordnungen von Probenahme und Erstellung eines DNA-Profils und die erkennungsdienstliche Erfassung (Anklagekammer, 27. November 2013, AK.2013.265).</w:t>
      </w:r>
    </w:p>
    <w:p>
      <w:pPr>
        <w:pStyle w:val="Heading2"/>
      </w:pPr>
      <w:r>
        <w:t>Volltext</w:t>
      </w:r>
    </w:p>
    <w:p>
      <w:r>
        <w:t>St.Gallen Kantonsgericht Strafkammer und Anklagekammer 27.11.2013 AK.2013.265 Saint-Gall Kantonsgericht Strafkammer und Anklagekammer 27.11.2013 AK.2013.265 San Gallo Kantonsgericht Strafkammer und Anklagekammer 27.11.2013 AK.2013.265</w:t>
      </w:r>
    </w:p>
    <w:p>
      <w:r>
        <w:t>Art. 255 und 260 Abs. 1 StPO (SR 312.0). Voraussetzungen für die Anordnungen von Probenahme und Erstellung eines DNA-Profils und die erkennungsdienstliche Erfassung (Anklagekammer, 27. November 2013, AK.2013.265).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