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AK.2006.254 vom 21. November 2006</w:t>
      </w:r>
    </w:p>
    <w:p>
      <w:r>
        <w:t>SG Gerichte, 2006-11-21, DE</w:t>
      </w:r>
    </w:p>
    <w:p>
      <w:r>
        <w:rPr>
          <w:b/>
        </w:rPr>
        <w:t xml:space="preserve">Quelle: </w:t>
      </w:r>
      <w:r>
        <w:t>https://mcp.opencaselaw.ch/entscheid/sg_gerichte_AK.2006.254</w:t>
      </w:r>
    </w:p>
    <w:p>
      <w:r>
        <w:t>FR: SG_GERICHTE AK.2006.254 du 21 novembre 2006</w:t>
      </w:r>
    </w:p>
    <w:p>
      <w:r>
        <w:t>IT: SG_GERICHTE AK.2006.254 del 21 novembre 2006</w:t>
      </w:r>
    </w:p>
    <w:p>
      <w:pPr>
        <w:pStyle w:val="Heading2"/>
      </w:pPr>
      <w:r>
        <w:t>Regeste</w:t>
      </w:r>
    </w:p>
    <w:p>
      <w:r>
        <w:t>Art. 3 Abs. 2 StP (sGS 962.1). Die Vorschriften des Gerichtsgesetzes über die Zeitbestimmungen sind grundsätzlich zwingend einzuhalten (Anklagekammer, 21. November 2006, AK.2006.254).</w:t>
      </w:r>
    </w:p>
    <w:p>
      <w:pPr>
        <w:pStyle w:val="Heading2"/>
      </w:pPr>
      <w:r>
        <w:t>Volltext</w:t>
      </w:r>
    </w:p>
    <w:p>
      <w:r>
        <w:t>St.Gallen Kantonsgericht Strafkammer und Anklagekammer 21.11.2006 AK.2006.254 Saint-Gall Kantonsgericht Strafkammer und Anklagekammer 21.11.2006 AK.2006.254 San Gallo Kantonsgericht Strafkammer und Anklagekammer 21.11.2006 AK.2006.254</w:t>
      </w:r>
    </w:p>
    <w:p>
      <w:r>
        <w:t>Art. 3 Abs. 2 StP (sGS 962.1). Die Vorschriften des Gerichtsgesetzes über die Zeitbestimmungen sind grundsätzlich zwingend einzuhalten (Anklagekammer, 21. November 2006, AK.2006.254).</w:t>
      </w:r>
    </w:p>
    <w:p>
      <w:r>
        <w:t>St.Gallen Kantonsgericht Strafkammer und Anklagekammer Saint-Gall Kantonsgericht Strafkammer und Anklagekammer San Gallo Kantonsgericht Strafkammer und Anklagekammer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