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AK.2004.66 vom 4. Mai 2004</w:t>
      </w:r>
    </w:p>
    <w:p>
      <w:r>
        <w:t>SG Gerichte, 2004-05-04, DE</w:t>
      </w:r>
    </w:p>
    <w:p>
      <w:r>
        <w:rPr>
          <w:b/>
        </w:rPr>
        <w:t xml:space="preserve">Quelle: </w:t>
      </w:r>
      <w:r>
        <w:t>https://mcp.opencaselaw.ch/entscheid/sg_gerichte_AK.2004.66</w:t>
      </w:r>
    </w:p>
    <w:p>
      <w:r>
        <w:t>FR: SG_GERICHTE AK.2004.66 du 4 mai 2004</w:t>
      </w:r>
    </w:p>
    <w:p>
      <w:r>
        <w:t>IT: SG_GERICHTE AK.2004.66 del 4 maggio 2004</w:t>
      </w:r>
    </w:p>
    <w:p>
      <w:pPr>
        <w:pStyle w:val="Heading2"/>
      </w:pPr>
      <w:r>
        <w:t>Regeste</w:t>
      </w:r>
    </w:p>
    <w:p>
      <w:r>
        <w:t>Art. 235 StP (sGS 962.1). Zulässigkeit des Erlasses einer Widerrufsverfügung durch den Staatsanwalt. Eine vorgängige Anhörung der Verfahrensbeteiligten ist nicht erforderlich (Anklagekammer, 4. Mai 2004, AK.2004.66).</w:t>
      </w:r>
    </w:p>
    <w:p>
      <w:pPr>
        <w:pStyle w:val="Heading2"/>
      </w:pPr>
      <w:r>
        <w:t>Volltext</w:t>
      </w:r>
    </w:p>
    <w:p>
      <w:r>
        <w:t>St.Gallen Kantonsgericht Strafkammer und Anklagekammer 04.05.2004 AK.2004.66 Saint-Gall Kantonsgericht Strafkammer und Anklagekammer 04.05.2004 AK.2004.66 San Gallo Kantonsgericht Strafkammer und Anklagekammer 04.05.2004 AK.2004.66</w:t>
      </w:r>
    </w:p>
    <w:p>
      <w:r>
        <w:t>Art. 235 StP (sGS 962.1). Zulässigkeit des Erlasses einer Widerrufsverfügung durch den Staatsanwalt. Eine vorgängige Anhörung der Verfahrensbeteiligten ist nicht erforderlich (Anklagekammer, 4. Mai 2004, AK.2004.66).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