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entscheid-der-luzerner-aufsichtsbeh-C3-B6rde-C3-BCber-die-anw-C3-A4ltinnen-und-a</w:t>
      </w:r>
    </w:p>
    <w:p>
      <w:r>
        <w:t>SAV Kantonale Aufsichtsentscheide, FR</w:t>
      </w:r>
    </w:p>
    <w:p>
      <w:r>
        <w:rPr>
          <w:b/>
        </w:rPr>
        <w:t xml:space="preserve">Quelle: </w:t>
      </w:r>
      <w:r>
        <w:t>https://mcp.opencaselaw.ch/entscheid/sav_kantone_entscheid-der-luzerner-aufsichtsbeh-C3-B6rde-C3-BCber-die-anw-C3-A4ltinnen-und-a</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