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arr-C3-AAt-du-tribunal-cantonal-valaisan-c2-13-50-du-6-f-C3-A9vrier-2014</w:t>
      </w:r>
    </w:p>
    <w:p>
      <w:r>
        <w:t>SAV Kantonale Aufsichtsentscheide, FR</w:t>
      </w:r>
    </w:p>
    <w:p>
      <w:r>
        <w:rPr>
          <w:b/>
        </w:rPr>
        <w:t xml:space="preserve">Quelle: </w:t>
      </w:r>
      <w:r>
        <w:t>https://mcp.opencaselaw.ch/entscheid/sav_kantone_arr-C3-AAt-du-tribunal-cantonal-valaisan-c2-13-50-du-6-f-C3-A9vrier-2014</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