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VFG-15-2025 vom 12. Juni 2025</w:t>
      </w:r>
    </w:p>
    <w:p>
      <w:r>
        <w:t>PostCom, 2025-06-12, DE</w:t>
      </w:r>
    </w:p>
    <w:p>
      <w:r>
        <w:rPr>
          <w:b/>
        </w:rPr>
        <w:t xml:space="preserve">Quelle: </w:t>
      </w:r>
      <w:r>
        <w:t>https://mcp.opencaselaw.ch/entscheid/postcom_VFG-15-2025</w:t>
      </w:r>
    </w:p>
    <w:p>
      <w:r>
        <w:t>FR: POSTCOM VFG-15-2025 du 12 juin 2025</w:t>
      </w:r>
    </w:p>
    <w:p>
      <w:r>
        <w:t>IT: POSTCOM VFG-15-2025 del 12 giugno 2025</w:t>
      </w:r>
    </w:p>
    <w:p>
      <w:pPr>
        <w:pStyle w:val="Heading2"/>
      </w:pPr>
      <w:r>
        <w:t>Erwägungen</w:t>
      </w:r>
    </w:p>
    <w:p>
      <w:r>
        <w:rPr>
          <w:b/>
        </w:rPr>
        <w:t>E. 14</w:t>
      </w:r>
    </w:p>
    <w:p>
      <w:r>
        <w:t>Gemäss Art. 22 Abs. 1 PG trifft die PostCom die Entscheide und erlässt die Verfügungen, die nach dem Postgesetz und dessen Ausführungsbestimmungen in ihrer Kompetenz liegen. Die Aufgaben der PostCom umfassen nach Art. 22 Abs. 2 Bst. b PG die Überwachung der Einhal- tung der branchenüblichen Arbeitsbedingungen nach Art. 4 Abs. 3 Bst. b PG sowie deren Durch- setzung mittels Aufsichtsmassnahmen oder Verwaltungssanktionen nach Art. 24 f. PG (vgl. Ver- fügung 2/2020 in Sachen Epsilon SA vom 30. Januar 2020, Erw. 17, 23 f.; Botschaft zum Post- gesetz vom 20. Mai 2009, BBl 2009 5229). Auf das Verfahren vor der PostCom ist das Verwal- tungsverfahrensgesetz vom 12. Dezember 1968 anwendbar (Art. 1 Abs. 1 und Abs. 2 Bst. d VwVG, SR 172.021).</w:t>
      </w:r>
    </w:p>
    <w:p>
      <w:r>
        <w:rPr>
          <w:b/>
        </w:rPr>
        <w:t>E. 15</w:t>
      </w:r>
    </w:p>
    <w:p>
      <w:r>
        <w:t>Die B.________ ist Partei im Sinne von Art. 6 VwVG, da durch die zu erlassende Verfügung ihre Rechte und Pflichten berührt sind. Ihre Parteirechte umfassen u.a. den Anspruch auf rechtliches Gehör nach Art. 29 VwVG sowie das Recht auf Äusserung nach Art. 30 Abs. 1 VwVG zu allfälli- gen Massnahmen nach Art. 24 f. PG. Das Fachsekretariat hat der B.________ mit Schreiben vom 21. November 2024 Gelegenheit zur Stellungnahme zum ihr vorgeworfenen Sachverhalt eingeräumt und ihr die Möglichkeit zur Äusserung zu allfälligen Aufsichtsmassnahmen oder Ver- waltungssanktionen gegeben. Mit Schreiben vom 6. Februar 2025 hat die B.________ zum Sachverhalt Stellung genommen.</w:t>
      </w:r>
    </w:p>
    <w:p>
      <w:r>
        <w:rPr>
          <w:b/>
        </w:rPr>
        <w:t>E. 16</w:t>
      </w:r>
    </w:p>
    <w:p>
      <w:r>
        <w:t>Ebenso hat die B.________ als Adressatin der zu erlassenden Verfügung eine verfahrensrechtli- che Mitwirkungspflicht nach Art. 13 VwVG in Ergänzung zur Feststellung des rechterheblichen</w:t>
      </w:r>
    </w:p>
    <w:p>
      <w:r>
        <w:t>7/14 PostCom-D-CA883401/1 Aktenzeichen: PostCom-412-6/5</w:t>
      </w:r>
    </w:p>
    <w:p>
      <w:r>
        <w:t>Sachverhalts durch die Entscheidbehörde (Art. 12 VwVG). Da sie den Fragebogen zur „Einhal- tung der Mindeststandards für die Arbeitsbedingungen” ausgefüllt und zusammen mit den einge- forderten Nachweisen am 21. Mai 2024 an das Fachsekretariat retourniert und die nachträglich zur Ergänzung des Sachverhalts verlangten Angaben sowie Nachweise am 20. August 2024 bzw. am 8. April 2025 übermittelt hat, ist sie ihrer verfahrensbezogenen Mitwirkungspflicht nach- gekommen. Beanstandet wird jedoch, dass sie die Umsatzerlöse mit Postdiensten nur für zwei Jahre mitgeteilt hat, obwohl das Fachsekretariat ausdrücklich Auskünfte für die letzten drei Ge- schäftsjahre verlangt hatte (vgl. Schreiben vom 10. März 2025). A. Einhaltung der branchenüblichen Arbeitsbedingungen</w:t>
      </w:r>
    </w:p>
    <w:p>
      <w:r>
        <w:rPr>
          <w:b/>
        </w:rPr>
        <w:t>E. 17</w:t>
      </w:r>
    </w:p>
    <w:p>
      <w:r>
        <w:t>Art. 4 Abs. 3 Bst. b PG legt fest, dass meldepflichtige Anbieterinnen von Postdiensten die Ein- haltung der branchenüblichen Arbeitsbedingungen gewährleisten müssen. Ordentlich melde- pflichtige Anbieterinnen nach Art. 3 der Postverordnung vom 29. August 2012 (VPG, SR 783.01) müssen jährlich den Nachweis erbringen, dass sie die branchenüblichen Arbeitsbedingungen respektieren (Art. 5 Abs. 1 und Art. 59 Abs. 2 Bst. e VPG). Vereinfacht meldepflichtige Anbiete- rinnen nach Art. 8 VPG sind von der jährlichen Nachweispflicht befreit (Art. 9 Bst. a VPG), sie sind dennoch verpflichtet, die branchenüblichen Arbeitsbedingungen einzuhalten. Hat eine An- bieterin für den Bereich der Postdienste einen Gesamtarbeitsvertrag abgeschlossen, so gilt die Vermutung, dass die branchenüblichen Arbeitsbedingungen eingehalten werden (Art. 5 Abs.2 VPG). Hat sie keinen GAV abgeschlossen, muss die Anbieterin den Nachweis erbringen, dass sie die Mindeststandards für die Arbeitsbedingungen gemäss der Verordnung der Postkommis- sion über die Mindeststandards für die Arbeitsbedingungen vom 30. August 2018 (VMAP, SR 783.016.2) einhält (vgl. Verfügung 2/2020 in Sachen Epsilon SA vom 30. Januar 2020, Erw. 18).</w:t>
      </w:r>
    </w:p>
    <w:p>
      <w:r>
        <w:rPr>
          <w:b/>
        </w:rPr>
        <w:t>E. 18</w:t>
      </w:r>
    </w:p>
    <w:p>
      <w:r>
        <w:t>Die B.________ ist als vereinfacht meldepflichtige Anbieterin bei der PostCom registriert. Dem- entsprechend ist die Firma zur Einhaltung der branchenüblichen Arbeitsbedingungen im Bereich der Postdienste verpflichtet. Da sie keinen Gesamtarbeitsvertrag abgeschlossen hat, muss sie nachweisen, dass sie die Mindeststandards gemäss der VMAP einhält.</w:t>
      </w:r>
    </w:p>
    <w:p>
      <w:r>
        <w:rPr>
          <w:b/>
        </w:rPr>
        <w:t>E. 19</w:t>
      </w:r>
    </w:p>
    <w:p>
      <w:r>
        <w:t>Gemäss den Angaben der Anbieterin ist der Umfang der erbrachten Postdienste sehr klein. Es ist davon auszugehen, dass die fraglichen Lieferungen von {…} und {…} im Wesentlichen nicht die Voraussetzungen einer Postsendung erfüllen. Dass die B.________ Waren für Geschäfts- kunden im Rahmen von Fixtouren befördert, ist hingegen kein Ausschlussgrund für eine Unter- stellung unter die Postgesetzgebung. Für die Qualifizierung als Postdienst sind vielmehr die Pro- dukte (Briefe, Pakete, Zeitungen und Zeitschriften) und die Prozesse (das Abholen, Annehmen und Transportieren von Postsendungen) entscheidend (vgl. Botschaft zum Postgesetz vom 20. Mai 2009, BBl 2009 5211).</w:t>
      </w:r>
    </w:p>
    <w:p>
      <w:r>
        <w:rPr>
          <w:b/>
        </w:rPr>
        <w:t>E. 20</w:t>
      </w:r>
    </w:p>
    <w:p>
      <w:r>
        <w:t>Bezüglich der Dienstleistungen zugunsten einer {…} geht die Firma davon aus, dass diese nicht als Postdienst zu qualifizieren sind. Dafür hat sie jedoch keine stichhaltigen Argumente vorge- bracht. Sowohl die physischen Eigenschaften der Sendungen („Boxen”) als auch die Prozesse (Abholen, Transportieren, Sortieren, Zustellen) entsprechen denjenigen Kriterien, die bei Post- sendungen üblich sind und gemäss Postgesetzgebung zur Ermittlung von Postsendungen ange- wendet werden. (vgl. Art.2 Bst. a PG). Zudem führt das Erbringen von Zusatzleistungen, die ei- nen Mehrwert zu den herkömmlichen Postdiensten darstellen, wie die Übergabe von Postsen- dungen gegen Unterschrift oder die Zustellung in besondere Firmenräumlichkeiten, nicht per se zum Ausschluss aus dem Bereich der Postdienste. Solche Zusatzleistungen werden üblicher- weise von den Postdiensteanbieterinnen angeboten. Ein Beispiel ist die Dienstleistung «Zustell- nachweis», die die Schweizerische Post gemäss Art. 29 Abs. 3 Bst. a VPG anbieten muss. Aus- serhalb der Grundversorgung vereinbaren die Anbieterinnen mit Grosskunden oft das Abholen und oder das Zustellen von Sendungen in besonderen Firmenräumlichkeiten. Auch die von der Anbieterin geltend gemachten Sendungsinhalte, die dem Bankgeheimnis unterliegen würden, begründen keinen Ausschluss aus dem Geltungsbereich des Postgesetzes. Der Versand</w:t>
      </w:r>
    </w:p>
    <w:p>
      <w:r>
        <w:t>8/14 PostCom-D-CA883401/1 Aktenzeichen: PostCom-412-6/5</w:t>
      </w:r>
    </w:p>
    <w:p>
      <w:r>
        <w:t>von vertraulichen Dokumenten, mithin Bankenbelegen, gehört traditionell zum Angebot von Postdiensten, zumal die Sendungsinhalte durch das Postgeheimnis nach Art. 321ter Strafge- setzbuch (StGB, SR 311.0) geschützt sind. Schliesslich kann die Lieferung in gesicherte Räum- lichkeiten kein zwingendes Ausschlusskriterium darstellen, wenn die Sendungen sonst während der Beförderung durch die Anbieterin nicht in besonders gesicherten Fahrzeugen transportiert oder entsprechend gesicherten Firmenräumlichkeiten gelagert und sortiert werden. Solche er- höhte Sicherheitsanforderungen während der Beförderung der Sendungen hat die B.________ nicht geltend gemacht.</w:t>
      </w:r>
    </w:p>
    <w:p>
      <w:r>
        <w:rPr>
          <w:b/>
        </w:rPr>
        <w:t>E. 21</w:t>
      </w:r>
    </w:p>
    <w:p>
      <w:r>
        <w:t>Nach Angaben des Unternehmens waren fünf Arbeitnehmende ausschliesslich mit den {…} be- auftragt. Diese Arbeitsverhältnisse unterliegen nicht den Mindeststandards für die Arbeitsbedin- gungen im Bereich der Postdienste. Im Bereich der Kurierdienste erbrachte die Anbieterin so- wohl Postdienste als auch sonstige Transporte im Wesentlichen mit demselben Personal, da eine organisatorische Trennung der verschiedenen Transportarten nicht bestand. Dass die Fah- rerinnen und Fahrer für unterschiedliche Transportaufträge eingesetzt werden konnten, ergibt sich zudem aus den Arbeitsverträgen. Diese sehen die Möglichkeit vor, dass feste Touren im Wechsel mit anderen Fahrern gefahren werden können und dass Zusatzaufträge entlang der Route oder andere kurzfristige Einsätze zu übernehmen sind. Vor diesem Hintergrund ist davon auszugehen, dass die Verpflichtung zur Einhaltung der branchenüblichen Arbeitsbedingungen auf sämtliche im Bereich der Kurierdienste bestehenden Arbeitsverhältnisse Anwendung findet. Ausgenommen davon sind Lastwagenfahrer, für die andere Regelungen gelten.</w:t>
      </w:r>
    </w:p>
    <w:p>
      <w:r>
        <w:rPr>
          <w:b/>
        </w:rPr>
        <w:t>E. 22</w:t>
      </w:r>
    </w:p>
    <w:p>
      <w:r>
        <w:t>Wöchentliche Regelarbeitszeit: Sowohl der Antwort im Fragebogen zur Kontrolle der Arbeitsbe- dingungen als auch den verschiedenen übermittelten Nachweisen (Arbeitsverträge) ist zu ent- nehmen, dass bei Festanstellungen im Monatslohn einer Regelarbeitszeit von {…} Stunden bei Vollzeitbeschäftigung vereinbart wurde. Beispielweise wurde unter Ziff. 2.1 des Arbeitsvertrags mit dem Angestellten mit Personalnummer {…} festgehalten, dass die wöchentliche Arbeitszeit (Grundarbeitsleistung) {…} Stunden beträgt (vgl. Arbeitsvertrag vom {…}). Später im Verfahren machte die Anbieterin jedoch geltend, dass dieser Wert als Maximalrichtwert zu verstehen sei. Vielmehr würden die Auswertungen der Daten aus den Ortungssystemen aufzeigen, dass die Fahrer tatsächlich weniger arbeiteten. Dieser Auffassung kann nicht gefolgt werden, da sich aus dem Wortlaut von Art. 2 Abs. 2 VMAP unmissverständlich ergibt, dass sich die Regelung zur höchstzulässigen wöchentlichen Arbeitszeit auf die vertraglich vereinbarte Arbeitszeit bezieht, welche 44 Wochenstunden nicht überschreiten darf. Dass, wie im Fall von B.________, teilweise weniger gearbeitet wurde als vereinbart, ist durchaus möglich. Dies ändert jedoch nichts an der Tatsache, dass die Arbeitnehmerinnen und Arbeitnehmer dem Arbeitgeber für die vereinbarte Stundenanzahl zur Verfügung stehen beziehungsweise die vereinbarte Grundarbeitsleistung er- füllen müssen.</w:t>
      </w:r>
    </w:p>
    <w:p>
      <w:r>
        <w:rPr>
          <w:b/>
        </w:rPr>
        <w:t>E. 22.1</w:t>
      </w:r>
    </w:p>
    <w:p>
      <w:r>
        <w:t>Anstelle fester Sollarbeitszeiten, zu deren Einhaltung die Fahrerinnen und Fahrer verpflichtet wären, ist die Arbeitszeit bei der B.________ an die Erbringung konkreter Transportleistungen entlang vorab definierter Routen geknüpft. Für diese Grundleistung wurde ein monatliches Fix- gehalt vereinbart, dessen Höhe sich nach der im Arbeitsvertrag festgelegten Wochenarbeitszeit richtet. Da die Fahrerinnen und Fahrer somit ein pauschales Entgelt für die zu erfüllenden Tou- ren erhalten, wird die tatsächlich geleistete Arbeitszeit nicht systematisch erfasst. Die teilweise vorhandenen Daten aus den eingesetzten Ortungssystemen dienen primär der operativen Steu- erung der Transporte und genügen im Fall der B.________ nicht den rechtlichen Anforderungen an eine ordnungsgemässe Arbeitszeiterfassung (vgl. Ziff. 24 unten).</w:t>
      </w:r>
    </w:p>
    <w:p>
      <w:r>
        <w:rPr>
          <w:b/>
        </w:rPr>
        <w:t>E. 22.2</w:t>
      </w:r>
    </w:p>
    <w:p>
      <w:r>
        <w:t>Die in Ziff. 2.2 der Arbeitsverträge der B.________ geregelten Zusatztransportaufträge dürfen zusammen mit der in Ziff. 2.1 vereinbarten Grundarbeitsleistung eine wöchentliche Gesamtar- beitszeit von {…} Stunden nicht überschreiten. Diese Regelung steht nicht im Widerspruch zur Feststellung, dass die vereinbarte Regelarbeitszeit bei Vollzeitstellen {…} Stunden beträgt. Denn die unter Ziff. 2.2 festgehaltene Obergrenze stellt einzig sicher, dass unter Berücksichtigung der</w:t>
      </w:r>
    </w:p>
    <w:p>
      <w:r>
        <w:t>9/14 PostCom-D-CA883401/1 Aktenzeichen: PostCom-412-6/5</w:t>
      </w:r>
    </w:p>
    <w:p>
      <w:r>
        <w:t>Überstunden maximal {…} Stunden gearbeitet wird. Unter Ziff. 2.1 wurde hingegen die individu- elle Arbeitszeit für die Grundarbeitsleistung vereinbart. Die Annahme, dass es sich bei der in Ziff. 2.1 des Arbeitsvertrags genannten Arbeitszeit lediglich um einen Höchstwert handle, wider- spricht indes den tatsächlich getroffenen vertraglichen Regelungen mit Teilzeitbeschäftigten. So wurde beispielsweise mit dem Mitarbeiter mit der Personalnummer {…} eine Grundarbeitszeit von 30 Wochenstunden vereinbart, ergänzt durch die Möglichkeit, zusätzliche Transporte zu übernehmen, wobei die gesamte Wochenarbeitszeit {…} Stunden nicht überschreiten darf {vgl. Arbeitsvertrag vom {…}). Daraus folgt, dass die in Ziff. 2.1 des jeweiligen Arbeitsvertrags verein- barte Arbeitszeit nicht als blosser Maximalrichtwert, sondern als vertraglich festgelegte Regelar- beitszeit zu qualifizieren ist.</w:t>
      </w:r>
    </w:p>
    <w:p>
      <w:r>
        <w:rPr>
          <w:b/>
        </w:rPr>
        <w:t>E. 22.3</w:t>
      </w:r>
    </w:p>
    <w:p>
      <w:r>
        <w:t>Die PostCom stellt fest, dass die B.________ im Oktober 2023 mit ihren Fahrerinnen und Fah- rern im Bereich der Postdienste wöchentliche Regelarbeitszeiten von {…} Stunden bei Vollzeit- stellen vereinbart hatte. Damit wurde die Verpflichtung zur Einhaltung der höchstzulässigen wö- chentlichen Arbeitszeit gemäss Art. 2 Abs. 2 VMAP nicht erfüllt.</w:t>
      </w:r>
    </w:p>
    <w:p>
      <w:r>
        <w:rPr>
          <w:b/>
        </w:rPr>
        <w:t>E. 23</w:t>
      </w:r>
    </w:p>
    <w:p>
      <w:r>
        <w:t>Einhaltung des Mindeststundenlohnes: Die Firma kennt grundsätzlich drei verschiedene Entloh- nungsmodelle: Monatslöhne, Stundenlöhne sowie Lohnpauschalen für Tage oder Sonderauf- träge.</w:t>
      </w:r>
    </w:p>
    <w:p>
      <w:r>
        <w:rPr>
          <w:b/>
        </w:rPr>
        <w:t>E. 23.1</w:t>
      </w:r>
    </w:p>
    <w:p>
      <w:r>
        <w:t>Monatslöhne: Über drei Viertel der Angestellten der B.________ erhielten im Oktober 2023 ein fixes Monatsgehalt für die Grundarbeitsleistungen. Im Verfahren vertrat die Anbieterin die Auf- fassung, dass die massgeblichen Stundenlöhne auf Basis der tatsächlich geleisteten Arbeits- dauer zu berechnen seien. Tatsächlich würden die Standardtouren nämlich wesentlich weniger Zeit in Anspruch nehmen als die in den Arbeitsverträgen vereinbarte Arbeitszeit. Gemäss B.________ führe dies zu dem Ergebnis, dass die Stundenlöhne tatsächlich wesentlich höher seien als die, die sich aus den Berechnungen des Fachsekretariats ergeben haben (vgl. Ziff. 8.3 oben).</w:t>
      </w:r>
    </w:p>
    <w:p>
      <w:r>
        <w:rPr>
          <w:b/>
        </w:rPr>
        <w:t>E. 23.2</w:t>
      </w:r>
    </w:p>
    <w:p>
      <w:r>
        <w:t>Für die Ermittlung des massgeblichen Stundenlohns bei Fixlöhnen ist gemäss der Praxis der PostCom die im Einzelarbeitsvertrag festgelegte Arbeitsdauer massgeblich. Diese Auffassung entspricht auch der Verwaltungspraxis kantonaler Behörden, insbesondere bei der Kontrolle der Einhaltung des kantonalen Mindestlohns im Kanton Basel-Stadt1. Sie deckt sich zudem mit den gängigen Bestimmungen in Gesamtarbeitsverträgen im Zusammenhang mit der Umrechnung von monatlichen Mindestlöhnen in Stundenlöhne2. Bei einer variierenden wöchentlichen Arbeits- dauer würde die Berücksichtigung der effektiv geleisteten Arbeitszeit zu erheblichen Schwan- kungen im rechnerischen Stundenlohn führen, obwohl dem Arbeitnehmer ein konstanter Mo- natslohn ausbezahlt wird. Solche Schwankungen treten im vorliegenden Fall auf. So leistete der Mitarbeitende mit der Personalnummer {…} im kontrollierten Monat in einer Woche {…} Arbeits- stunden, in einer anderen Woche jedoch nur {…} Stunden. Während bei {…} Stunden der Min- destlohn eingehalten wäre, wäre dies bei {…} Stunden nicht mehr der Fall. Aufgrund dieser Schwankungen bei der Arbeitszeit ist es bei Fixlöhnen sachgerecht und üblich, für die Berech- nung der massgeblichen Stundenlöhne auf die vertraglich vereinbarte Regelarbeitszeit abzustel- len.</w:t>
      </w:r>
    </w:p>
    <w:p>
      <w:r>
        <w:rPr>
          <w:b/>
        </w:rPr>
        <w:t>E. 23.3</w:t>
      </w:r>
    </w:p>
    <w:p>
      <w:r>
        <w:t>Bezüglich der Monatslöhne ergeben sich aus den Berechnungen des Fachsekretariats anhand der übermittelten Lohnabrechnungen sowie den Angaben zur Regelarbeitszeit bei etwa 50 An- gestellten Stundenlöhne unter 19 Franken. Am häufigsten erhalten die Fahrer im Monatslohn Stundenlöhne zwischen Fr. 15.50 (zum Beispiel der Fahrer mit der Personalnummer {…}) und Fr. 16.80 (zum Beispiel der Fahrer mit der Personalnummer {…}). Dieser Befund betrifft somit</w:t>
      </w:r>
    </w:p>
    <w:p>
      <w:r>
        <w:t>1 Vgl. Ziff. 6, FAQ ZUM KANTONALEN MINDESTLOHN, Departement für Wirtschaft, Soziales und Umwelt des Kantons Basel-Stadt, Amt für Wirtschaft und Arbeit, S. 3 (Stand 01.01.2025). 2 Vgl. Art. 18, Ziff. 3, Branchen-GAV KEP&amp;MAIL vom 26. November 2015.</w:t>
      </w:r>
    </w:p>
    <w:p>
      <w:r>
        <w:t>10/14 PostCom-D-CA883401/1 Aktenzeichen: PostCom-412-6/5</w:t>
      </w:r>
    </w:p>
    <w:p>
      <w:r>
        <w:t>nicht einzelne Mitarbeiterinnen und Mitarbeiter, bei denen vorgängig zu prüfen wäre, ob sie tat- sächlich im Oktober 2023 im Bereich der Postdienste tätig waren, sondern die überwiegende Mehrheit der Angestellten im Monatslohn, von denen zumindest einige im Bereich der Post- dienste tätig waren, wenn auch im geringen Umfang.</w:t>
      </w:r>
    </w:p>
    <w:p>
      <w:r>
        <w:rPr>
          <w:b/>
        </w:rPr>
        <w:t>E. 23.4</w:t>
      </w:r>
    </w:p>
    <w:p>
      <w:r>
        <w:t>Stundenlöhne: Bei Entlohnungen im Stundenlohn lagen die Löhne im Oktober 2023 sowohl bei Aushilfsmitarbeitern, die ihre gesamte Arbeit im Stundenlohn erbringen (Stundenlohn: Fr. {…}), als auch bei Angestellten im Monatslohn, die für die getätigten Überstunden einen Stundenlohn erhielten (Fr. {…}) stets über Fr. 19.00. Somit wurde der Mindestlohn nach Art. 2 Abs. 1 VMAP bei Stundenlöhnen eingehalten.</w:t>
      </w:r>
    </w:p>
    <w:p>
      <w:r>
        <w:rPr>
          <w:b/>
        </w:rPr>
        <w:t>E. 23.5</w:t>
      </w:r>
    </w:p>
    <w:p>
      <w:r>
        <w:t>Pauschallöhne: Einige Aushilfsmitarbeiter (fünf Angestellte) erhielten im Oktober 2023 für ihre Arbeit Pauschallöhne in Form von Tagesansätzen. Ein Beispiel ist der Mitarbeiter mit der Perso- nalnummer {…}, der bei einem Arbeitstag von {…} Stunden einen Betrag von Fr. {…} erhielt. Diese Pauschale entsprach somit einem Stundenlohn von Fr. {…}. Auch im Monatslohn beschäf- tigte Mitarbeitende erhielten für Zusatzaufträge bzw. Überstunden vereinzelt pauschale Vergü- tungen. So weist die Lohnabrechnung des Mitarbeiters mit der Personalnummer {…} für den Mo- nat Oktober 2023 zusätzlich zum vertraglich vereinbarten Monatslohn in Höhe von {…} Franken eine sogenannte „{…} Pauschale“ in Höhe von {…} Franken aus. Unter Berücksichtigung der von der B.________ angegebenen Dauer der Einsätze (viermal wöchentlich für zwei bis drei Stunden) ergibt sich für die mit der Pauschale abgegoltenen Zusatzleistungen des Mitarbeiters mit der Personalnummer {…} ein Stundenlohn zwischen Fr. {…} und Fr {…}.</w:t>
      </w:r>
    </w:p>
    <w:p>
      <w:r>
        <w:rPr>
          <w:b/>
        </w:rPr>
        <w:t>E. 23.6</w:t>
      </w:r>
    </w:p>
    <w:p>
      <w:r>
        <w:t>Die PostCom stellt somit fest, dass die B.________ im Oktober 2023 die Pflicht zur Einhaltung des Mindeststundenlohns nach Art. 2 Abs. 1 VMAP missachtet hat, indem sie bei den Monats- und Pauschallöhnen Stundenlöhne unter 19 Franken mit ihren Angestellten vereinbart hatte.</w:t>
      </w:r>
    </w:p>
    <w:p>
      <w:r>
        <w:rPr>
          <w:b/>
        </w:rPr>
        <w:t>E. 24</w:t>
      </w:r>
    </w:p>
    <w:p>
      <w:r>
        <w:t>Arbeitszeiterfassung: Dass die Arbeitszeit bei wiederkehrenden Touren im Bereich der Post- dienste mittels vordefinierter Parameter oder Erfahrungswerten definiert wird, ist eine Vorge- hensweise, die von einigen Anbieterinnen praktiziert wird und entsprechend in Gesamtarbeits- verträgen (GAV) festgehalten wurde3. Solche Regelungen finden jedoch meistens bei geringfü- gigen Beschäftigungsgraden Anwendung, bei denen weitere arbeitsrechtliche Verpflichtungen, wie die höchstzulässige wöchentliche Arbeitszeit nach Art. 9 des Bundesgesetzes über die Ar- beit in Industrie, Gewerbe und Handel vom 13. März 1964 (Arbeitsgesetz ArG, SR 822.11) offen- sichtlich erfüllt sind. Für die Anbieterinnen auf dem Postmarkt gelten solche arbeitsrechtlichen Verpflichtungen als Mindeststandard. Im Oktober 2023 arbeiteten einige Fahrer bei der B.________ nahe an der 50-Stunden-Woche. Ob diese Mitarbeiter die gesetzlichen Vorgaben zur Leistung von Überzeit oder zur höchstzulässigen täglichen Arbeitszeit einhielten, konnte auf- grund unvollständiger Arbeitszeiterfassungsunterlagen nicht geprüft werden. Die Pflicht zur Er- fassung der Arbeitszeit ergibt sich aus Art. 46 ArG i.V.m. Art. 73 Abs. 1 Bst. c der Verordnung 1 zum Arbeitsgesetz vom 10. Mai 2000 (ArG 1, SR 822.111), wonach der Arbeitgeber über Unter- lagen zur geleisteten Arbeitszeit verfügen und auf Aufforderung der Kontrollbehörden auch vor- legen muss. Somit wird festgestellt, dass die B.________ die erforderlichen Unterlagen zur Ar- beitszeiterfassung nicht vorgelegt hat.</w:t>
      </w:r>
    </w:p>
    <w:p>
      <w:r>
        <w:rPr>
          <w:b/>
        </w:rPr>
        <w:t>E. 25</w:t>
      </w:r>
    </w:p>
    <w:p>
      <w:r>
        <w:t>Nachtarbeit: Die Anbieterinnen im Postmarkt sind verpflichtet, die Vorgaben zur Nachtarbeit ge- mäss ArG einzuhalten (Art. 16 f. ArG). Die Mitarbeitenden mit den Personalnummern {…} und {…} erhielten für die geleistete Nachtarbeit einen Lohnzuschlag. Bei beiden Angestellten ent- sprechen die Zuschläge gemäss den übermittelten Lohnabrechnungen 33% der jeweiligen Mo- natslöhne. Die übermittelten Nachweise zur Erfassung der Arbeitszeit des Mitarbeiters mit der Personalnummer {…} zeigen, dass dieser Nachtarbeit leistete, da die Arbeitsaufnahme im Okto-</w:t>
      </w:r>
    </w:p>
    <w:p>
      <w:r>
        <w:t>3 Vgl. Ziff. 2.5.1 Gesamtarbeitsvertrag Presto (Frühzustellung), Gültig ab 1. Juli 2024.</w:t>
      </w:r>
    </w:p>
    <w:p>
      <w:r>
        <w:t>11/14 PostCom-D-CA883401/1 Aktenzeichen: PostCom-412-6/5</w:t>
      </w:r>
    </w:p>
    <w:p>
      <w:r>
        <w:t>ber 2023 an sämtlichen Tagen um 4:30 Uhr erfolgte. Aus dem Arbeitsvertrag, den Arbeitszeit- rapporten und der Lohnabrechnung ist jedoch nicht ersichtlich, dass ein Zeit- oder Lohnzuschlag zugunsten dieses Mitarbeiters geleistet wurde. Somit hat die B.________ ihre Pflicht zur Kom- pensation der Nachtarbeit nicht eingehalten.</w:t>
      </w:r>
    </w:p>
    <w:p>
      <w:r>
        <w:rPr>
          <w:b/>
        </w:rPr>
        <w:t>E. 26</w:t>
      </w:r>
    </w:p>
    <w:p>
      <w:r>
        <w:t>Ferienregelung: Weiter als Mindeststandard im Bereich der Postdiente gilt der Anspruch auf Fe- rien. Den vorliegenden Unterlagen zufolge hat das Personal der B.________ einen Ferienan- spruch von 20 Ferientagen pro Kalenderjahr. Die im Oktober 2023 erfolgte Auszahlung der Fe- rien infolge der Beendigung des Arbeitsvertrags ist nicht zu beanstanden. Auch die vermutlich fehlerhafte Ferienauszahlung zugunsten des Mitarbeiters {…} wurde anschliessend korrigiert. Bei der Ferienregelung der Firma B.________ stellt die PostCom somit keine Mängel fest.</w:t>
      </w:r>
    </w:p>
    <w:p>
      <w:r>
        <w:rPr>
          <w:b/>
        </w:rPr>
        <w:t>E. 27</w:t>
      </w:r>
    </w:p>
    <w:p>
      <w:r>
        <w:t>Bussenabzüge: Die Firmenregelung, wonach die Fahrerinnen und Fahrer die ihnen auferlegten Bussgelder selbst zu tragen haben, ist grundsätzlich nicht zu beanstanden. Anlass zur Besorg- nis gibt jedoch die hohe Anzahl betroffener Mitarbeitender im Oktober 2023. Vor dem Hinter- grund branchenüblicher Arbeitsbedingungen und im Interesse eines fairen Wettbewerbs ist si- cherzustellen, dass die Arbeitnehmenden für die Ausführung ihrer Transporte ausreichend Zeit erhalten und angemessen entlöhnt werden, und zwar in einer Weise, die es ihnen ermöglicht, ihre Arbeit ohne Verletzung der geltenden Verkehrsregeln zu erfüllen. In diesem Zusammen- hang sind die von der Arbeitgeberin ergriffenen Massnahmen zur Sensibilisierung der Fahrerin- nen und Fahrer hinsichtlich der Einhaltung der gesetzlichen Verkehrsvorschriften positiv zu wür- digen.</w:t>
      </w:r>
    </w:p>
    <w:p>
      <w:r>
        <w:rPr>
          <w:b/>
        </w:rPr>
        <w:t>E. 28</w:t>
      </w:r>
    </w:p>
    <w:p>
      <w:r>
        <w:t>Zusammenfassend ist festzustellen, dass die B.________ im Oktober 2023 die Mindeststan- dards im Bereich der Postdienste missachtet hat, indem sie mit ihren Angestellten bei Vollzeit- stellen eine wöchentliche Arbeitszeit von {…} Stunden vereinbart hat und die massgeblichen Stundenlöhne teilweise unter dem Mindeststundenlohn von 19 Franken lagen. Zudem wurden die Vorgaben zur Erfassung der Arbeitszeit und zur Kompensation der Nachtarbeit zumindest teilweise missachtet. Somit stellt die PostCom fest, dass die B.________ ihre Pflicht zur Einhal- tung der branchenüblichen Arbeitsbedingungen nach Art. 4 Abs. 3 Bst. b PG nicht erfüllt hat. B. Aufsichtsmassnahmen</w:t>
      </w:r>
    </w:p>
    <w:p>
      <w:r>
        <w:rPr>
          <w:b/>
        </w:rPr>
        <w:t>E. 29</w:t>
      </w:r>
    </w:p>
    <w:p>
      <w:r>
        <w:t>Art. 24 Abs. 2 PG listet die aufsichtsrechtlichen Massnahmen auf, welche die PostCom bei Rechtsverletzungen ergreifen kann. Die Massnahmen dienen dazu, Rechtsverletzungen zu be- heben und Vorkehrungen zu treffen, damit sich solche nicht wiederholen. Im Vordergrund steht dabei die Sicherung und/oder die Wiederherstellung des rechtmässigen Zustands (vgl. TOBIAS JAAG, Sanktionen, in: Biaggini/Häner/Saxer/Schott, Fachhandbuch Verwaltungsrecht, Zürich 2015, Rz. 23.63).</w:t>
      </w:r>
    </w:p>
    <w:p>
      <w:r>
        <w:rPr>
          <w:b/>
        </w:rPr>
        <w:t>E. 30</w:t>
      </w:r>
    </w:p>
    <w:p>
      <w:r>
        <w:t>Die PostCom verpflichtet die B.________ unverzüglich, spätestens jedoch sechs Monate nach Rechtskraft dieser Verfügung, sämtliche Massnahmen zur Wiederherstellung des rechtmässigen Zustands zu ergreifen. Auf Grundlage des dargestellten Sachverhalts sind folgende Massnah- men erforderlich:</w:t>
      </w:r>
    </w:p>
    <w:p>
      <w:r>
        <w:rPr>
          <w:b/>
        </w:rPr>
        <w:t>E. 30.1</w:t>
      </w:r>
    </w:p>
    <w:p>
      <w:r>
        <w:t>Die Löhne sind so anzupassen, dass der Mindeststundenlohn von Fr. 19.00 künftig jederzeit ein- gehalten wird.</w:t>
      </w:r>
    </w:p>
    <w:p>
      <w:r>
        <w:rPr>
          <w:b/>
        </w:rPr>
        <w:t>E. 30.2</w:t>
      </w:r>
    </w:p>
    <w:p>
      <w:r>
        <w:t>Die B.________ hat rückwirkend ab dem 1. Januar 2021 sämtliche Löhne der im Bereich der Postdienste beschäftigten Mitarbeitenden so nachzuzahlen, dass eine vollständige Kompensa- tion der Unterschreitungen des Mindeststundenlohns erfolgt. Für den Zeitraum vom 1. Januar 2021 bis 30. Juni 2023 gilt dabei ein Mindeststundenlohn von Fr. 18.27. Ab dem 1. Juli 2023 be- trägt dieser Fr. 19.00.</w:t>
      </w:r>
    </w:p>
    <w:p>
      <w:r>
        <w:t>12/14 PostCom-D-CA883401/1 Aktenzeichen: PostCom-412-6/5</w:t>
      </w:r>
    </w:p>
    <w:p>
      <w:r>
        <w:rPr>
          <w:b/>
        </w:rPr>
        <w:t>E. 30.3</w:t>
      </w:r>
    </w:p>
    <w:p>
      <w:r>
        <w:t>Die vertraglich vereinbarte wöchentliche Regelarbeitszeit ist so zu gestalten, dass die wöchentli- che Dauer von 44 Stunden gemäss Art. 2 Abs. 1 VMAP künftig eingehalten wird.</w:t>
      </w:r>
    </w:p>
    <w:p>
      <w:r>
        <w:rPr>
          <w:b/>
        </w:rPr>
        <w:t>E. 30.4</w:t>
      </w:r>
    </w:p>
    <w:p>
      <w:r>
        <w:t>Die B.________ wird verpflichtet, Massnahmen zur Sicherstellung der Einhaltung sämtlicher ar- beitsrechtlicher Vorschriften hinsichtlich Arbeitszeiterfassung und Nachtarbeit zu treffen. Insbe- sondere müssen künftig vollständige und überprüfbare Unterlagen zur Kontrolle der Arbeitszei- ten und -dauer aller Mitarbeitenden vorliegen.</w:t>
      </w:r>
    </w:p>
    <w:p>
      <w:r>
        <w:rPr>
          <w:b/>
        </w:rPr>
        <w:t>E. 30.5</w:t>
      </w:r>
    </w:p>
    <w:p>
      <w:r>
        <w:t>Spätestens sechs Monate nach Rechtskraft hat die B.________ das Fachsekretariat über die getroffenen Massnahmen zu informieren. Dabei hat sie insbesondere eine vollständige Mitarbei- terliste einzureichen und für jede einzelne beschäftigte Person die Funktion mitzuteilen sowie anzugeben, ob Aufgaben im Bereich der Postdienste erledigt werden oder nicht. Alle erteilten Auskünfte sind durch geeignete Beweismittel nachzuweisen. C. Verwaltungssanktionen</w:t>
      </w:r>
    </w:p>
    <w:p>
      <w:r>
        <w:rPr>
          <w:b/>
        </w:rPr>
        <w:t>E. 31</w:t>
      </w:r>
    </w:p>
    <w:p>
      <w:r>
        <w:t>Verstösst eine Anbieterin gegen das Postgesetz, dessen Ausführungsbestimmungen oder eine rechtskräftige Verfügung, so kann sie in Anwendung von Art. 25 Abs. 1 PG mit einem Betrag von bis zu 10 Prozent des in den letzten drei Geschäftsjahren durchschnittlich in der Schweiz mit Postdiensten erzielten Umsatzes belastet werden. Die Sanktionen werden gestützt auf Art. 25 Abs. 3 PG insbesondere nach der Schwere des Gesetzesverstosses und den finanziellen Ver- hältnissen der Anbieterin bemessen.</w:t>
      </w:r>
    </w:p>
    <w:p>
      <w:r>
        <w:rPr>
          <w:b/>
        </w:rPr>
        <w:t>E. 32</w:t>
      </w:r>
    </w:p>
    <w:p>
      <w:r>
        <w:t>B.________ hat die Vorgabe zur Einhaltung der branchenüblichen Arbeitsbedingungen missach- tet. Im vorliegenden Fall wurden die Vorgaben zur höchstzulässigen wöchentlichen Regelar- beitszeit, zum Mindeststundenlohn und zu weiteren arbeitsrechtlichen Verpflichtungen, die ge- mäss der PostCom als Mindeststandard gelten, nicht befolgt. Bei der Beurteilung der Schwere des Verstosses ist zu berücksichtigen, dass das Anbieten von Postdiensten im Vergleich zu den weiteren Transportdienstleistungen der Firma nur einen geringfügigen Anteil des Geschäfts aus- macht. Auch dürfte die durch die Widerhandlung entstandene Marktstörung im postalischen Be- reich klein sein, was sich auf die Schwere der Verstösse mildernd auswirkt. Trotzdem ist der Verstoss gegen die Postgesetzgebung insgesamt als schwer zu qualifizieren, weil mehrere Best- immungen verletzt wurden. Das ist bei der Festsetzung der Höhe der Sanktion zu berücksichti- gen.</w:t>
      </w:r>
    </w:p>
    <w:p>
      <w:r>
        <w:rPr>
          <w:b/>
        </w:rPr>
        <w:t>E. 33</w:t>
      </w:r>
    </w:p>
    <w:p>
      <w:r>
        <w:t>Für die Berechnung der Sanktionsobergrenze nach Art. 25 Abs. 1 PG sind die Umsatzzahlen mit Postdiensten der letzten drei Geschäftsjahre massgebend. Obwohl das Fachsekretariat Anga- ben zu den mit Postdiensten erzielten Umsatzerlösen für die letzten drei Geschäftsjahre gefor- dert hatte, übermittelte die B.________ im Rahmen des Verfahrens lediglich Angaben zu zwei Geschäftsjahren: {…} Franken für das Geschäftsjahr 2022/2023 und {…} Franken für das Ge- schäftsjahr 2023/2024. Folglich werden nur die übermittelten Umsatzwerte berücksichtigt. Dar- aus ergibt sich ein maximaler Sanktionsbetrag von {…} Franken, was 10% des durchschnittli- chen Umsatzes der beiden übermittelten Geschäftsjahre entspricht.</w:t>
      </w:r>
    </w:p>
    <w:p>
      <w:r>
        <w:rPr>
          <w:b/>
        </w:rPr>
        <w:t>E. 34</w:t>
      </w:r>
    </w:p>
    <w:p>
      <w:r>
        <w:t>Für die Festlegung der Sanktion im Einzelfall berücksichtigt die PostCom die Schwere und die Dauer des Verstosses sowie die finanzielle Situation der Anbieterin (Art. 25 Abs. 3 PG). Darüber hinaus berücksichtigt sie mögliche erschwerende oder mildernde Umstände.</w:t>
      </w:r>
    </w:p>
    <w:p>
      <w:r>
        <w:rPr>
          <w:b/>
        </w:rPr>
        <w:t>E. 34.1</w:t>
      </w:r>
    </w:p>
    <w:p>
      <w:r>
        <w:t>Die der PostCom vorliegenden Angaben zeigen, dass die finanzielle Lage der Firma {…} ist. Auf- grund der finanziellen Situation der Firma ist damit {…}.</w:t>
      </w:r>
    </w:p>
    <w:p>
      <w:r>
        <w:rPr>
          <w:b/>
        </w:rPr>
        <w:t>E. 34.2</w:t>
      </w:r>
    </w:p>
    <w:p>
      <w:r>
        <w:t>Was die Dauer der Rechtsverletzung anbelangt, ist von einer Dauer von über fünf Jahr auszuge- hen.</w:t>
      </w:r>
    </w:p>
    <w:p>
      <w:r>
        <w:t>13/14 PostCom-D-CA883401/1 Aktenzeichen: PostCom-412-6/5</w:t>
      </w:r>
    </w:p>
    <w:p>
      <w:r>
        <w:rPr>
          <w:b/>
        </w:rPr>
        <w:t>E. 34.3</w:t>
      </w:r>
    </w:p>
    <w:p>
      <w:r>
        <w:t>Bei den erschwerenden Umständen berücksichtigt die PostCom unter anderem eine mögliche Behinderung der Untersuchung oder die Verweigerung der Zusammenarbeit. Die B.________ hat während des Verfahrens die für die Kontrolle der Arbeitsbedingungen wesentlichen Informa- tionen vorgelegt. Bemängelt wird jedoch, dass die Firma nicht sämtliche Angaben zur Berech- nung der Verwaltungssanktion vorgelegt hat, was als erschwerender Umstand entsprechend zu berücksichtigen ist.</w:t>
      </w:r>
    </w:p>
    <w:p>
      <w:r>
        <w:rPr>
          <w:b/>
        </w:rPr>
        <w:t>E. 34.4</w:t>
      </w:r>
    </w:p>
    <w:p>
      <w:r>
        <w:t>In Bezug auf die mildernden Umstände werden unter anderem Massnahmen berücksichtigt, die eine Anbieterin insbesondere vor der Eröffnung eines Aufsichtsverfahrens ergreift, um die rechtswidrigen Umstände zu beseitigen. Die B.________ hat nicht vorgebracht, entsprechende Massnahmen ergriffen zu haben. Aus diesem Grund werden keine mildernden Umstände be- rücksichtigt.</w:t>
      </w:r>
    </w:p>
    <w:p>
      <w:r>
        <w:rPr>
          <w:b/>
        </w:rPr>
        <w:t>E. 34.5</w:t>
      </w:r>
    </w:p>
    <w:p>
      <w:r>
        <w:t>Angesichts der Schwere des Verstosses, der finanziellen Lage des Unternehmens sowie der nicht vorhandenen mildernden und der erschwerenden Umstände ist die Verwaltungsbusse auf 16 200 Franken festzusetzen. D. Kosten</w:t>
      </w:r>
    </w:p>
    <w:p>
      <w:r>
        <w:rPr>
          <w:b/>
        </w:rPr>
        <w:t>E. 35</w:t>
      </w:r>
    </w:p>
    <w:p>
      <w:r>
        <w:t>Die PostCom erhebt kostendeckende Gebühren für ihre Verfügungen und Dienstleistungen (Art. 30 Abs. 1 PG; Art. 77 Abs. 2 VPG). Die Gebühren werden je nach Arbeitsaufwand erhoben und betragen 105 bis 250 Franken pro Stunde, je nach Funktion der Personen, die den Fall in der PostCom bearbeitet haben (Art. 77 Abs. 2 VPG; Art. 3 und 4 Gebührenreglement der PostCom vom 26. August 2013 [SR 783.018]). Die Verfahrenskosten werden auf 5 700 Franken festge- setzt.</w:t>
      </w:r>
    </w:p>
    <w:p>
      <w:r>
        <w:t>14/14 PostCom-D-CA883401/1 Aktenzeichen: PostCom-412-6/5</w:t>
      </w:r>
    </w:p>
    <w:p>
      <w:r>
        <w:t>III. Dispositiv 1. Die B.________ wird verpflichtet, innerhalb von sechs Monaten nach Rechtskraft dieser Verfü- gung die Löhne der im Bereich der Postdienste tätigen Mitarbeiterinnen und Mitarbeiter so anzu- heben, dass der Mindeststundenlohn von 19 Franken jederzeit eingehalten wird. 2. Die B.________ hat rückwirkend ab dem 1. Januar 2021 sämtliche Löhne der im Bereich der Postdienste beschäftigten Mitarbeitenden so nachzuzahlen, dass eine vollständige Kompensa- tion der Unterschreitungen des Mindeststundenlohns erfolgt. Für den Zeitraum vom 1. Januar 2021 bis 30. Juni 2023 gilt dabei ein Mindeststundenlohn von Fr. 18.27. Ab dem 1. Juli 2023 be- trägt dieser Fr. 19.00. 3. Die vertraglich vereinbarte wöchentliche Regelarbeitszeit hat die B.________ so zu gestalten, dass die höchstzulässige wöchentliche Dauer von 44 Stunden künftig eingehalten wird. 4. Die B.________ wird verpflichtet, Massnahmen zur Sicherstellung der Einhaltung sämtlicher ar- beitsrechtlicher Vorschriften hinsichtlich Arbeitszeiterfassung und Kompensation der Nachtarbeit zu treffen. Insbesondere müssen künftig vollständige und überprüfbare Unterlagen zur Kontrolle der Arbeitszeiten und -dauer aller Mitarbeitenden vorliegen. 5. B.________ hat das Fachsekretariat innert sechs Monaten nach Rechtskraft dieser Verfügung über die zur Einhaltung der Mindeststandards ergriffenen Massnahmen zu informieren. Dabei hat sie insbesondere eine vollständige Liste aller Mitarbeitenden einzureichen und für jede Per- son die ausgeübte Funktion anzugeben, samt der Angabe, ob diese Aufgaben im Bereich der Postdienste wahrgenommen werden oder nicht. Alle Auskünfte sind durch geeignete Beweismit- tel zu belegen. 6. Der B.________ wird eine Verwaltungssanktion im Betrag von 16 200 Franken auferlegt. 7. Die Verfahrenskosten von 5 700 Franken werden der B.________ auferlegt.</w:t>
      </w:r>
    </w:p>
    <w:p>
      <w:r>
        <w:t>Eidgenössische Postkommission PostCom Anne Seydoux-Christe Präsidentin Michel Noguet Leiter des Fachsekretariats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